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45D29">
      <w:pPr>
        <w:spacing w:after="50" w:line="360" w:lineRule="auto"/>
        <w:rPr>
          <w:b/>
          <w:bCs/>
          <w:sz w:val="44"/>
          <w:szCs w:val="44"/>
        </w:rPr>
      </w:pPr>
      <w:r>
        <w:rPr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-662305</wp:posOffset>
            </wp:positionV>
            <wp:extent cx="7884160" cy="11142345"/>
            <wp:effectExtent l="0" t="0" r="2540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84160" cy="1114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1990725</wp:posOffset>
            </wp:positionH>
            <wp:positionV relativeFrom="paragraph">
              <wp:posOffset>-335280</wp:posOffset>
            </wp:positionV>
            <wp:extent cx="2211705" cy="21145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23DC15">
      <w:pPr>
        <w:spacing w:after="50" w:line="360" w:lineRule="auto"/>
        <w:rPr>
          <w:b/>
          <w:bCs/>
          <w:sz w:val="44"/>
          <w:szCs w:val="44"/>
        </w:rPr>
      </w:pPr>
    </w:p>
    <w:p w14:paraId="6492690C">
      <w:pPr>
        <w:spacing w:after="50" w:line="360" w:lineRule="auto"/>
        <w:rPr>
          <w:b/>
          <w:bCs/>
          <w:sz w:val="44"/>
          <w:szCs w:val="44"/>
        </w:rPr>
      </w:pPr>
    </w:p>
    <w:p w14:paraId="514A2632">
      <w:pPr>
        <w:spacing w:after="50" w:line="360" w:lineRule="auto"/>
        <w:rPr>
          <w:b/>
          <w:bCs/>
          <w:sz w:val="44"/>
          <w:szCs w:val="44"/>
        </w:rPr>
      </w:pPr>
    </w:p>
    <w:p w14:paraId="7AE70B9F">
      <w:pPr>
        <w:spacing w:after="50" w:line="360" w:lineRule="auto"/>
        <w:jc w:val="center"/>
        <w:rPr>
          <w:color w:val="3A7C22"/>
          <w:sz w:val="44"/>
          <w:szCs w:val="44"/>
        </w:rPr>
      </w:pPr>
      <w:r>
        <w:rPr>
          <w:b/>
          <w:bCs/>
          <w:color w:val="3A7C22"/>
          <w:sz w:val="44"/>
          <w:szCs w:val="44"/>
        </w:rPr>
        <w:t>O‘ZBEKISTON RESPUBLIKASI</w:t>
      </w:r>
    </w:p>
    <w:p w14:paraId="362F6817">
      <w:pPr>
        <w:spacing w:after="50" w:line="360" w:lineRule="auto"/>
        <w:jc w:val="center"/>
        <w:rPr>
          <w:color w:val="3A7C22"/>
          <w:sz w:val="40"/>
          <w:szCs w:val="40"/>
        </w:rPr>
      </w:pPr>
      <w:r>
        <w:rPr>
          <w:b/>
          <w:bCs/>
          <w:color w:val="3A7C22"/>
          <w:sz w:val="44"/>
          <w:szCs w:val="44"/>
        </w:rPr>
        <w:t xml:space="preserve">MAKTABGACHA VA MAKTAB TA’LIMI </w:t>
      </w:r>
      <w:r>
        <w:rPr>
          <w:b/>
          <w:bCs/>
          <w:color w:val="3A7C22"/>
          <w:sz w:val="40"/>
          <w:szCs w:val="40"/>
        </w:rPr>
        <w:t>VAZIRLIGI</w:t>
      </w:r>
    </w:p>
    <w:p w14:paraId="6FC4B9AD">
      <w:pPr>
        <w:spacing w:after="30" w:line="360" w:lineRule="auto"/>
        <w:jc w:val="center"/>
        <w:rPr>
          <w:b/>
          <w:color w:val="3A7C22"/>
          <w:sz w:val="40"/>
          <w:szCs w:val="40"/>
        </w:rPr>
      </w:pPr>
      <w:r>
        <w:rPr>
          <w:b/>
          <w:color w:val="3A7C22"/>
          <w:sz w:val="40"/>
          <w:szCs w:val="40"/>
        </w:rPr>
        <w:t>_________ viloyati _________ tumani</w:t>
      </w:r>
    </w:p>
    <w:p w14:paraId="09E559F2">
      <w:pPr>
        <w:spacing w:after="30" w:line="360" w:lineRule="auto"/>
        <w:jc w:val="center"/>
        <w:rPr>
          <w:b/>
          <w:color w:val="3A7C22"/>
          <w:sz w:val="40"/>
          <w:szCs w:val="40"/>
        </w:rPr>
      </w:pPr>
      <w:r>
        <w:rPr>
          <w:b/>
          <w:color w:val="3A7C22"/>
          <w:sz w:val="40"/>
          <w:szCs w:val="40"/>
        </w:rPr>
        <w:t>maktabgacha va maktab ta’limi bo‘limiga qarashli</w:t>
      </w:r>
    </w:p>
    <w:p w14:paraId="2761A414">
      <w:pPr>
        <w:spacing w:after="30" w:line="360" w:lineRule="auto"/>
        <w:jc w:val="center"/>
        <w:rPr>
          <w:b/>
          <w:color w:val="3A7C22"/>
          <w:sz w:val="40"/>
          <w:szCs w:val="40"/>
        </w:rPr>
      </w:pPr>
      <w:r>
        <w:rPr>
          <w:b/>
          <w:color w:val="3A7C22"/>
          <w:sz w:val="40"/>
          <w:szCs w:val="40"/>
        </w:rPr>
        <w:t>____-sonli umumiy o‘rta ta’lim maktabi</w:t>
      </w:r>
    </w:p>
    <w:p w14:paraId="35FB72D5">
      <w:pPr>
        <w:spacing w:after="30" w:line="360" w:lineRule="auto"/>
        <w:jc w:val="center"/>
        <w:rPr>
          <w:b/>
          <w:color w:val="3A7C22"/>
          <w:sz w:val="40"/>
          <w:szCs w:val="40"/>
        </w:rPr>
      </w:pPr>
    </w:p>
    <w:p w14:paraId="1721ED5A">
      <w:pPr>
        <w:spacing w:after="30" w:line="360" w:lineRule="auto"/>
        <w:jc w:val="center"/>
        <w:rPr>
          <w:b/>
          <w:color w:val="3A7C22"/>
          <w:sz w:val="40"/>
          <w:szCs w:val="40"/>
        </w:rPr>
      </w:pPr>
      <w:r>
        <w:rPr>
          <w:b/>
          <w:color w:val="3A7C22"/>
          <w:sz w:val="40"/>
          <w:szCs w:val="40"/>
        </w:rPr>
        <w:t>____________________________________ning</w:t>
      </w:r>
    </w:p>
    <w:p w14:paraId="6595D0EC">
      <w:pPr>
        <w:spacing w:after="50" w:line="360" w:lineRule="auto"/>
        <w:jc w:val="center"/>
        <w:rPr>
          <w:b/>
          <w:color w:val="3A7C22"/>
          <w:sz w:val="40"/>
          <w:szCs w:val="40"/>
        </w:rPr>
      </w:pPr>
      <w:r>
        <w:rPr>
          <w:b/>
          <w:color w:val="3A7C22"/>
          <w:sz w:val="40"/>
          <w:szCs w:val="40"/>
        </w:rPr>
        <w:t>9-"__" sinfida</w:t>
      </w:r>
    </w:p>
    <w:p w14:paraId="564AE41D">
      <w:pPr>
        <w:spacing w:after="30" w:line="360" w:lineRule="auto"/>
        <w:jc w:val="center"/>
        <w:rPr>
          <w:color w:val="3A7C22"/>
          <w:sz w:val="40"/>
          <w:szCs w:val="40"/>
        </w:rPr>
      </w:pPr>
      <w:r>
        <w:rPr>
          <w:b/>
          <w:bCs/>
          <w:color w:val="3A7C22"/>
          <w:sz w:val="40"/>
          <w:szCs w:val="40"/>
        </w:rPr>
        <w:t>“MUSTAQILLIGIMIZNING 35 YILLIGI”</w:t>
      </w:r>
    </w:p>
    <w:p w14:paraId="1C01DBD8">
      <w:pPr>
        <w:spacing w:after="100" w:line="360" w:lineRule="auto"/>
        <w:jc w:val="center"/>
        <w:rPr>
          <w:b/>
          <w:color w:val="3A7C22"/>
          <w:sz w:val="40"/>
          <w:szCs w:val="40"/>
        </w:rPr>
      </w:pPr>
      <w:r>
        <w:rPr>
          <w:b/>
          <w:color w:val="3A7C22"/>
          <w:sz w:val="40"/>
          <w:szCs w:val="40"/>
        </w:rPr>
        <w:t>mavzusida tayyorlagan bir soatlik</w:t>
      </w:r>
    </w:p>
    <w:p w14:paraId="102DCD26">
      <w:pPr>
        <w:spacing w:after="100" w:line="360" w:lineRule="auto"/>
        <w:jc w:val="center"/>
      </w:pPr>
      <w:r>
        <w:rPr>
          <w:color w:val="0A2F41"/>
          <w:sz w:val="40"/>
          <w:szCs w:val="40"/>
        </w:rPr>
        <w:pict>
          <v:shape id="_x0000_s1027" o:spid="_x0000_s1027" o:spt="136" type="#_x0000_t136" style="position:absolute;left:0pt;margin-left:0.6pt;margin-top:8.4pt;height:56.55pt;width:494.3pt;z-index:-251656192;mso-width-relative:page;mso-height-relative:page;" fillcolor="#4E95D9" filled="t" stroked="t" coordsize="21600,21600">
            <v:path/>
            <v:fill on="t" color2="#224A14" focussize="0,0"/>
            <v:stroke color="#FFFFFF"/>
            <v:imagedata o:title=""/>
            <o:lock v:ext="edit"/>
            <v:textpath on="t" fitshape="t" fitpath="t" trim="t" xscale="f" string="DARS ISHLANMA" style="font-family:Arial Black;font-size:36pt;v-text-align:center;v-text-spacing:78650f;"/>
            <v:shadow on="t" color="#4D4D4D" opacity="52429f" offset="2pt,3pt"/>
          </v:shape>
        </w:pict>
      </w:r>
    </w:p>
    <w:p w14:paraId="589C727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3DBC0567">
      <w:pPr>
        <w:spacing w:after="40" w:line="360" w:lineRule="auto"/>
        <w:rPr>
          <w:b/>
          <w:sz w:val="32"/>
          <w:szCs w:val="32"/>
        </w:rPr>
      </w:pPr>
    </w:p>
    <w:p w14:paraId="6DB7094C">
      <w:pPr>
        <w:spacing w:after="40" w:line="360" w:lineRule="auto"/>
        <w:rPr>
          <w:b/>
          <w:sz w:val="32"/>
          <w:szCs w:val="32"/>
        </w:rPr>
      </w:pPr>
    </w:p>
    <w:p w14:paraId="5225C1CC">
      <w:pPr>
        <w:spacing w:after="40" w:line="360" w:lineRule="auto"/>
        <w:rPr>
          <w:b/>
          <w:sz w:val="32"/>
          <w:szCs w:val="32"/>
        </w:rPr>
      </w:pPr>
    </w:p>
    <w:p w14:paraId="7D01CA6B">
      <w:pPr>
        <w:spacing w:after="40" w:line="360" w:lineRule="auto"/>
        <w:rPr>
          <w:b/>
          <w:sz w:val="32"/>
          <w:szCs w:val="32"/>
        </w:rPr>
      </w:pPr>
    </w:p>
    <w:p w14:paraId="68F0D867">
      <w:pPr>
        <w:spacing w:after="40" w:line="360" w:lineRule="auto"/>
        <w:rPr>
          <w:b/>
          <w:sz w:val="32"/>
          <w:szCs w:val="32"/>
        </w:rPr>
      </w:pPr>
    </w:p>
    <w:p w14:paraId="52934231">
      <w:pPr>
        <w:spacing w:after="40" w:line="360" w:lineRule="auto"/>
        <w:rPr>
          <w:b/>
          <w:sz w:val="32"/>
          <w:szCs w:val="32"/>
        </w:rPr>
      </w:pPr>
    </w:p>
    <w:p w14:paraId="15237F6D">
      <w:pPr>
        <w:spacing w:after="40" w:line="360" w:lineRule="auto"/>
        <w:rPr>
          <w:b/>
          <w:sz w:val="32"/>
          <w:szCs w:val="32"/>
        </w:rPr>
      </w:pPr>
    </w:p>
    <w:p w14:paraId="39D3A4AF">
      <w:pPr>
        <w:spacing w:after="40" w:line="360" w:lineRule="auto"/>
        <w:rPr>
          <w:b/>
          <w:sz w:val="32"/>
          <w:szCs w:val="32"/>
        </w:rPr>
      </w:pPr>
    </w:p>
    <w:p w14:paraId="2C554DDC">
      <w:pPr>
        <w:spacing w:after="40" w:line="360" w:lineRule="auto"/>
        <w:rPr>
          <w:b/>
          <w:sz w:val="32"/>
          <w:szCs w:val="32"/>
        </w:rPr>
      </w:pPr>
    </w:p>
    <w:p w14:paraId="1FC959E3">
      <w:pPr>
        <w:spacing w:after="40" w:line="360" w:lineRule="auto"/>
        <w:rPr>
          <w:b/>
          <w:sz w:val="32"/>
          <w:szCs w:val="32"/>
        </w:rPr>
      </w:pPr>
    </w:p>
    <w:p w14:paraId="78676FC2">
      <w:pPr>
        <w:spacing w:after="40" w:line="360" w:lineRule="auto"/>
        <w:rPr>
          <w:b/>
          <w:sz w:val="32"/>
          <w:szCs w:val="32"/>
        </w:rPr>
      </w:pPr>
    </w:p>
    <w:p w14:paraId="53751F21">
      <w:pPr>
        <w:spacing w:after="40" w:line="360" w:lineRule="auto"/>
        <w:rPr>
          <w:b/>
          <w:sz w:val="32"/>
          <w:szCs w:val="32"/>
        </w:rPr>
      </w:pPr>
    </w:p>
    <w:p w14:paraId="11DECE6A">
      <w:pPr>
        <w:spacing w:after="40" w:line="360" w:lineRule="auto"/>
        <w:rPr>
          <w:b/>
          <w:sz w:val="32"/>
          <w:szCs w:val="32"/>
        </w:rPr>
      </w:pPr>
    </w:p>
    <w:p w14:paraId="25C45956">
      <w:pPr>
        <w:spacing w:after="40" w:line="360" w:lineRule="auto"/>
        <w:rPr>
          <w:b/>
          <w:sz w:val="32"/>
          <w:szCs w:val="32"/>
        </w:rPr>
      </w:pPr>
    </w:p>
    <w:p w14:paraId="29903DB1">
      <w:pPr>
        <w:spacing w:after="40" w:line="360" w:lineRule="auto"/>
        <w:rPr>
          <w:b/>
          <w:sz w:val="32"/>
          <w:szCs w:val="32"/>
        </w:rPr>
      </w:pPr>
    </w:p>
    <w:p w14:paraId="4F360968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6A01C467">
      <w:pPr>
        <w:spacing w:after="40" w:line="360" w:lineRule="auto"/>
        <w:rPr>
          <w:b/>
          <w:sz w:val="32"/>
          <w:szCs w:val="32"/>
        </w:rPr>
      </w:pPr>
      <w:bookmarkStart w:id="0" w:name="_GoBack"/>
      <w:bookmarkEnd w:id="0"/>
    </w:p>
    <w:p w14:paraId="617B8630">
      <w:pPr>
        <w:spacing w:after="40" w:line="360" w:lineRule="auto"/>
        <w:jc w:val="right"/>
        <w:rPr>
          <w:sz w:val="32"/>
          <w:szCs w:val="32"/>
        </w:rPr>
      </w:pPr>
      <w:r>
        <w:rPr>
          <w:b/>
          <w:sz w:val="32"/>
          <w:szCs w:val="32"/>
        </w:rPr>
        <w:t xml:space="preserve">   “TASDIQLAYMAN”</w:t>
      </w:r>
    </w:p>
    <w:p w14:paraId="34CC7AC2">
      <w:pPr>
        <w:spacing w:after="20" w:line="360" w:lineRule="auto"/>
        <w:jc w:val="right"/>
        <w:rPr>
          <w:sz w:val="32"/>
          <w:szCs w:val="32"/>
        </w:rPr>
      </w:pPr>
      <w:r>
        <w:rPr>
          <w:sz w:val="32"/>
          <w:szCs w:val="32"/>
        </w:rPr>
        <w:t>Maktab direktori: __________________</w:t>
      </w:r>
    </w:p>
    <w:p w14:paraId="6652FAA2">
      <w:pPr>
        <w:spacing w:line="360" w:lineRule="auto"/>
        <w:jc w:val="right"/>
        <w:rPr>
          <w:sz w:val="32"/>
          <w:szCs w:val="32"/>
        </w:rPr>
      </w:pPr>
      <w:r>
        <w:rPr>
          <w:sz w:val="32"/>
          <w:szCs w:val="32"/>
        </w:rPr>
        <w:t>“____” ____________ 2026-yil</w:t>
      </w:r>
    </w:p>
    <w:p w14:paraId="29078165">
      <w:pPr>
        <w:spacing w:after="0" w:line="360" w:lineRule="auto"/>
        <w:jc w:val="center"/>
        <w:rPr>
          <w:sz w:val="32"/>
          <w:szCs w:val="32"/>
        </w:rPr>
      </w:pPr>
      <w:r>
        <w:rPr>
          <w:sz w:val="32"/>
          <w:szCs w:val="32"/>
          <w:lang w:val="ru-RU" w:eastAsia="ru-RU"/>
        </w:rPr>
        <w:drawing>
          <wp:inline distT="0" distB="0" distL="0" distR="0">
            <wp:extent cx="6045835" cy="477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583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287A4">
      <w:pPr>
        <w:spacing w:after="100" w:line="360" w:lineRule="auto"/>
        <w:jc w:val="center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>OCHIQ DARS ISHLANMASI</w:t>
      </w:r>
    </w:p>
    <w:p w14:paraId="50C54DE6">
      <w:pPr>
        <w:spacing w:after="120" w:line="36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O‘zbekiston Respublikasi Mustaqilligining</w:t>
      </w:r>
    </w:p>
    <w:p w14:paraId="78AC71CD">
      <w:pPr>
        <w:spacing w:after="240" w:line="360" w:lineRule="auto"/>
        <w:jc w:val="center"/>
        <w:rPr>
          <w:b/>
          <w:color w:val="00915F"/>
          <w:sz w:val="32"/>
          <w:szCs w:val="32"/>
        </w:rPr>
      </w:pPr>
      <w:r>
        <w:rPr>
          <w:b/>
          <w:color w:val="00915F"/>
          <w:sz w:val="32"/>
          <w:szCs w:val="32"/>
        </w:rPr>
        <w:t>35 YILLIGIGA BAG‘ISHLANADI</w:t>
      </w:r>
    </w:p>
    <w:p w14:paraId="57A9EA6E">
      <w:pPr>
        <w:spacing w:line="360" w:lineRule="auto"/>
        <w:rPr>
          <w:sz w:val="32"/>
          <w:szCs w:val="32"/>
        </w:rPr>
      </w:pPr>
      <w:r>
        <w:rPr>
          <w:b/>
          <w:sz w:val="32"/>
          <w:szCs w:val="32"/>
        </w:rPr>
        <w:t>Dars shiori:</w:t>
      </w:r>
    </w:p>
    <w:p w14:paraId="16AF59D0">
      <w:pPr>
        <w:spacing w:after="240"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“Yagona Vatan, yagona xalq bo‘lib, yangi hayot va kelajak yaratamiz!”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6"/>
      </w:tblGrid>
      <w:tr w14:paraId="441E3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36" w:type="dxa"/>
            <w:tcBorders>
              <w:top w:val="single" w:color="1EB53A" w:sz="10" w:space="0"/>
              <w:left w:val="single" w:color="1EB53A" w:sz="10" w:space="0"/>
              <w:bottom w:val="single" w:color="1EB53A" w:sz="10" w:space="0"/>
              <w:right w:val="single" w:color="1EB53A" w:sz="10" w:space="0"/>
            </w:tcBorders>
            <w:shd w:val="clear" w:color="auto" w:fill="F3F9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9ACAFC6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color w:val="005391"/>
                <w:sz w:val="32"/>
                <w:szCs w:val="32"/>
              </w:rPr>
              <w:t xml:space="preserve">Dars mavzusi: </w:t>
            </w:r>
            <w:r>
              <w:rPr>
                <w:sz w:val="32"/>
                <w:szCs w:val="32"/>
              </w:rPr>
              <w:t>“Mustaqillik — milliy taraqqiyot va bunyodkorlik poydevori”</w:t>
            </w:r>
          </w:p>
        </w:tc>
      </w:tr>
    </w:tbl>
    <w:p w14:paraId="1E5551D4">
      <w:pPr>
        <w:spacing w:after="0" w:line="360" w:lineRule="auto"/>
        <w:rPr>
          <w:sz w:val="32"/>
          <w:szCs w:val="32"/>
        </w:rPr>
      </w:pPr>
    </w:p>
    <w:p w14:paraId="0FE8046C">
      <w:pPr>
        <w:spacing w:before="160" w:after="60" w:line="360" w:lineRule="auto"/>
        <w:jc w:val="center"/>
        <w:rPr>
          <w:sz w:val="32"/>
          <w:szCs w:val="32"/>
        </w:rPr>
      </w:pPr>
      <w:r>
        <w:rPr>
          <w:b/>
          <w:color w:val="CD2426"/>
          <w:sz w:val="32"/>
          <w:szCs w:val="32"/>
        </w:rPr>
        <w:t>9-SINF</w:t>
      </w:r>
    </w:p>
    <w:p w14:paraId="6FF3CD3A">
      <w:pPr>
        <w:spacing w:after="280" w:line="360" w:lineRule="auto"/>
        <w:jc w:val="center"/>
        <w:rPr>
          <w:sz w:val="32"/>
          <w:szCs w:val="32"/>
        </w:rPr>
      </w:pPr>
      <w:r>
        <w:rPr>
          <w:i/>
          <w:sz w:val="32"/>
          <w:szCs w:val="32"/>
        </w:rPr>
        <w:t>Tarbiya / sinf soati uchun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8"/>
        <w:gridCol w:w="5018"/>
      </w:tblGrid>
      <w:tr w14:paraId="330FB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18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EA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F5D112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Fan o‘qituvchisi / sinf rahbari</w:t>
            </w:r>
          </w:p>
        </w:tc>
        <w:tc>
          <w:tcPr>
            <w:tcW w:w="5018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8CC8D7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</w:t>
            </w:r>
          </w:p>
        </w:tc>
      </w:tr>
      <w:tr w14:paraId="17CF5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18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EA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069ADD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Maktab</w:t>
            </w:r>
          </w:p>
        </w:tc>
        <w:tc>
          <w:tcPr>
            <w:tcW w:w="5018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84A8B6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________________________________</w:t>
            </w:r>
          </w:p>
        </w:tc>
      </w:tr>
      <w:tr w14:paraId="606FBA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18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EA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109FEC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Sana</w:t>
            </w:r>
          </w:p>
        </w:tc>
        <w:tc>
          <w:tcPr>
            <w:tcW w:w="5018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972A82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“____” ____________ 2026-yil</w:t>
            </w:r>
          </w:p>
        </w:tc>
      </w:tr>
      <w:tr w14:paraId="746C0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18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EAF4F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6E3ABF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Sinf</w:t>
            </w:r>
          </w:p>
        </w:tc>
        <w:tc>
          <w:tcPr>
            <w:tcW w:w="5018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8C45F1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9- “____”</w:t>
            </w:r>
          </w:p>
        </w:tc>
      </w:tr>
    </w:tbl>
    <w:p w14:paraId="436E8C9E">
      <w:pPr>
        <w:spacing w:line="360" w:lineRule="auto"/>
        <w:rPr>
          <w:sz w:val="32"/>
          <w:szCs w:val="32"/>
        </w:rPr>
      </w:pPr>
    </w:p>
    <w:p w14:paraId="09F3D652">
      <w:pPr>
        <w:keepNext/>
        <w:pBdr>
          <w:bottom w:val="single" w:color="00A36C" w:sz="12" w:space="3"/>
        </w:pBdr>
        <w:spacing w:before="120" w:after="80" w:line="360" w:lineRule="auto"/>
        <w:jc w:val="center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>DARSNING UMUMIY TAVSIFI</w:t>
      </w:r>
    </w:p>
    <w:p w14:paraId="7D2864BD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Dars mavzusi: </w:t>
      </w:r>
      <w:r>
        <w:rPr>
          <w:sz w:val="32"/>
          <w:szCs w:val="32"/>
        </w:rPr>
        <w:t>Mustaqillik — milliy taraqqiyot va bunyodkorlik poydevori.</w:t>
      </w:r>
    </w:p>
    <w:p w14:paraId="566A9D97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Dars turi: </w:t>
      </w:r>
      <w:r>
        <w:rPr>
          <w:sz w:val="32"/>
          <w:szCs w:val="32"/>
        </w:rPr>
        <w:t>Yangi bilim beruvchi, mustahkamlovchi va ma’naviy-ma’rifiy ochiq dars.</w:t>
      </w:r>
    </w:p>
    <w:p w14:paraId="60E15DE2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Dars shakli: </w:t>
      </w:r>
      <w:r>
        <w:rPr>
          <w:sz w:val="32"/>
          <w:szCs w:val="32"/>
        </w:rPr>
        <w:t>Interfaol, guruhlar bilan ishlash, taqdimot, munozara va refleksiya.</w:t>
      </w:r>
    </w:p>
    <w:p w14:paraId="5C899BF5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Dars davomiyligi: </w:t>
      </w:r>
      <w:r>
        <w:rPr>
          <w:sz w:val="32"/>
          <w:szCs w:val="32"/>
        </w:rPr>
        <w:t>45 daqiqa.</w:t>
      </w:r>
    </w:p>
    <w:p w14:paraId="0583B243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Dars shiori: </w:t>
      </w:r>
      <w:r>
        <w:rPr>
          <w:sz w:val="32"/>
          <w:szCs w:val="32"/>
        </w:rPr>
        <w:t>“Yagona Vatan, yagona xalq bo‘lib, yangi hayot va kelajak yaratamiz!”</w:t>
      </w:r>
    </w:p>
    <w:p w14:paraId="235A5830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Asosiy g‘oya: </w:t>
      </w:r>
      <w:r>
        <w:rPr>
          <w:sz w:val="32"/>
          <w:szCs w:val="32"/>
        </w:rPr>
        <w:t>Mustaqillikning qadrini tarixiy xotira, bugungi taraqqiyot va shaxsiy mas’uliyat bilan anglash.</w:t>
      </w:r>
    </w:p>
    <w:p w14:paraId="31BD7C98">
      <w:pPr>
        <w:keepNext/>
        <w:pBdr>
          <w:bottom w:val="single" w:color="00A36C" w:sz="12" w:space="3"/>
        </w:pBdr>
        <w:spacing w:before="120" w:after="80" w:line="360" w:lineRule="auto"/>
        <w:jc w:val="center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>DARSNING MAQSADLARI</w:t>
      </w:r>
    </w:p>
    <w:p w14:paraId="144D059F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Ta’limiy maqsad</w:t>
      </w:r>
    </w:p>
    <w:p w14:paraId="6D53EA33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O‘quvchilarga O‘zbekiston davlat mustaqilligining tarixiy ahamiyati, mustaqillik e’lon qilinishi bilan bog‘liq asosiy sanalar, davlat ramzlari, huquqiy-demokratik taraqqiyot va bunyodkorlik jarayonlari haqida tizimli tushuncha berish.</w:t>
      </w:r>
    </w:p>
    <w:p w14:paraId="0F265A7C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Tarbiyaviy maqsad</w:t>
      </w:r>
    </w:p>
    <w:p w14:paraId="427368D3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O‘quvchilarda Vatanga sadoqat, milliy g‘urur, tinchlik va osoyishtalikni qadrlash, tarixiy merosga hurmat, fuqarolik burchini his etish hamda jamiyat ravnaqiga daxldorlik tuyg‘ularini kuchaytirish.</w:t>
      </w:r>
    </w:p>
    <w:p w14:paraId="7F1007DA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Rivojlantiruvchi maqsad</w:t>
      </w:r>
    </w:p>
    <w:p w14:paraId="54AAFDDA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O‘quvchilarning tanqidiy fikrlashi, tarixiy voqealarni sabab va natija asosida tahlil qilishi, o‘z fikrini dalillar bilan ifodalashi, jamoada hamkorlik qilishi va ijodiy taqdimot yaratishi uchun sharoit yaratish.</w:t>
      </w:r>
    </w:p>
    <w:p w14:paraId="4501A354">
      <w:pPr>
        <w:keepNext/>
        <w:pBdr>
          <w:bottom w:val="single" w:color="00A36C" w:sz="12" w:space="3"/>
        </w:pBdr>
        <w:spacing w:before="120" w:after="80" w:line="360" w:lineRule="auto"/>
        <w:jc w:val="center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>KUTILADIGAN NATIJALAR</w:t>
      </w:r>
    </w:p>
    <w:p w14:paraId="4C44E4FC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mustaqillik tushunchasini tarixiy va fuqarolik nuqtayi nazaridan izohlaydi;</w:t>
      </w:r>
    </w:p>
    <w:p w14:paraId="60F9A5E2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1991-yil 31-avgust va 1-sentabr sanalarining mazmunini farqlaydi;</w:t>
      </w:r>
    </w:p>
    <w:p w14:paraId="4E03578A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davlat ramzlari va Konstitutsiyaning mustaqil davlat hayotidagi o‘rnini tushuntiradi;</w:t>
      </w:r>
    </w:p>
    <w:p w14:paraId="511ABC24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mustaqillik yillaridagi taraqqiyot yo‘nalishlariga misollar keltiradi;</w:t>
      </w:r>
    </w:p>
    <w:p w14:paraId="293069C7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Vatan ravnaqiga o‘zining bugungi va kelajakdagi hissasi haqida aniq fikr bildiradi.</w:t>
      </w:r>
    </w:p>
    <w:p w14:paraId="275EA80B">
      <w:pPr>
        <w:keepNext/>
        <w:pBdr>
          <w:bottom w:val="single" w:color="00A36C" w:sz="12" w:space="3"/>
        </w:pBdr>
        <w:spacing w:before="120" w:after="80" w:line="360" w:lineRule="auto"/>
        <w:jc w:val="center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>DARS JIHOZLARI VA METODLARI</w:t>
      </w:r>
    </w:p>
    <w:p w14:paraId="76DDC6C3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Jihozlar: </w:t>
      </w:r>
      <w:r>
        <w:rPr>
          <w:sz w:val="32"/>
          <w:szCs w:val="32"/>
        </w:rPr>
        <w:t>O‘zbekiston xaritasi, davlat ramzlari tasviri, tarixiy sanalar yozilgan kartochkalar, A3 qog‘oz, rangli markerlar, stikerlar, proyektor yoki interaktiv doska.</w:t>
      </w:r>
    </w:p>
    <w:p w14:paraId="25A886BB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Metodlar: </w:t>
      </w:r>
      <w:r>
        <w:rPr>
          <w:sz w:val="32"/>
          <w:szCs w:val="32"/>
        </w:rPr>
        <w:t>“Aqliy hujum”, “Tarixiy vaqt chizig‘i”, “Jigsaw”, “Dalil–izoh–xulosa”, “Bir jumlada Vatan”, “3–2–1 refleksiya”.</w:t>
      </w:r>
    </w:p>
    <w:p w14:paraId="00EE29A8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Fanlararo bog‘lanish: </w:t>
      </w:r>
      <w:r>
        <w:rPr>
          <w:sz w:val="32"/>
          <w:szCs w:val="32"/>
        </w:rPr>
        <w:t>O‘zbekiston tarixi, tarbiya, ona tili va adabiyot, huquq, geografiya, informatika.</w:t>
      </w:r>
    </w:p>
    <w:p w14:paraId="6160C5D7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52647D91">
      <w:pPr>
        <w:keepNext/>
        <w:pBdr>
          <w:bottom w:val="single" w:color="00A36C" w:sz="12" w:space="3"/>
        </w:pBdr>
        <w:spacing w:before="120" w:after="80" w:line="240" w:lineRule="auto"/>
        <w:jc w:val="center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>DARSNING TEXNOLOGIK XARITASI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4"/>
        <w:gridCol w:w="1134"/>
        <w:gridCol w:w="3402"/>
        <w:gridCol w:w="3629"/>
        <w:gridCol w:w="70"/>
      </w:tblGrid>
      <w:tr w14:paraId="09FDE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257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3DDB50C6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Bosqich</w:t>
            </w:r>
          </w:p>
        </w:tc>
        <w:tc>
          <w:tcPr>
            <w:tcW w:w="113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5EB38A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Vaqt</w:t>
            </w:r>
          </w:p>
        </w:tc>
        <w:tc>
          <w:tcPr>
            <w:tcW w:w="340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6189BEB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O‘qituvchi faoliyati</w:t>
            </w:r>
          </w:p>
        </w:tc>
        <w:tc>
          <w:tcPr>
            <w:tcW w:w="369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545CAAA9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O‘quvchi faoliyati</w:t>
            </w:r>
          </w:p>
        </w:tc>
      </w:tr>
      <w:tr w14:paraId="1E004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7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484D29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 Tashkiliy qism</w:t>
            </w:r>
          </w:p>
        </w:tc>
        <w:tc>
          <w:tcPr>
            <w:tcW w:w="113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6ACD547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daqiqa</w:t>
            </w:r>
          </w:p>
        </w:tc>
        <w:tc>
          <w:tcPr>
            <w:tcW w:w="3402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423CA8B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Salomlashadi, davomat va tayyorgarlikni tekshiradi. Ijobiy psixologik muhit yaratadi.</w:t>
            </w:r>
          </w:p>
        </w:tc>
        <w:tc>
          <w:tcPr>
            <w:tcW w:w="3699" w:type="dxa"/>
            <w:gridSpan w:val="2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6FE7543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Darsga tayyorlanadi, shiorni birgalikda aytadi.</w:t>
            </w:r>
          </w:p>
        </w:tc>
      </w:tr>
      <w:tr w14:paraId="3E84F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7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899545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Motivatsiya</w:t>
            </w:r>
          </w:p>
        </w:tc>
        <w:tc>
          <w:tcPr>
            <w:tcW w:w="113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6E5BD46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daqiqa</w:t>
            </w:r>
          </w:p>
        </w:tc>
        <w:tc>
          <w:tcPr>
            <w:tcW w:w="3402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F2AB457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“Mustaqillik men uchun…” savolini beradi, ramziy tasvirlarni namoyish etadi.</w:t>
            </w:r>
          </w:p>
        </w:tc>
        <w:tc>
          <w:tcPr>
            <w:tcW w:w="3699" w:type="dxa"/>
            <w:gridSpan w:val="2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97CB1F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Bir so‘z yoki qisqa jumla bilan fikr bildiradi.</w:t>
            </w:r>
          </w:p>
        </w:tc>
      </w:tr>
      <w:tr w14:paraId="3F398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7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0178BD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Faollashtirish</w:t>
            </w:r>
          </w:p>
        </w:tc>
        <w:tc>
          <w:tcPr>
            <w:tcW w:w="113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9291E6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daqiqa</w:t>
            </w:r>
          </w:p>
        </w:tc>
        <w:tc>
          <w:tcPr>
            <w:tcW w:w="3402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7FF030C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Tarixiy sanalar bo‘yicha tezkor savollar o‘tkazadi.</w:t>
            </w:r>
          </w:p>
        </w:tc>
        <w:tc>
          <w:tcPr>
            <w:tcW w:w="3699" w:type="dxa"/>
            <w:gridSpan w:val="2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8757859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Sanalarni voqealar bilan bog‘laydi.</w:t>
            </w:r>
          </w:p>
        </w:tc>
      </w:tr>
      <w:tr w14:paraId="5A3E1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7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CC4CE59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Yangi mavzu bayoni</w:t>
            </w:r>
          </w:p>
        </w:tc>
        <w:tc>
          <w:tcPr>
            <w:tcW w:w="113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30168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 daqiqa</w:t>
            </w:r>
          </w:p>
        </w:tc>
        <w:tc>
          <w:tcPr>
            <w:tcW w:w="3402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1F96EC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Qisqa tushuntirish va vaqt chizig‘i asosida mavzuni yoritadi.</w:t>
            </w:r>
          </w:p>
        </w:tc>
        <w:tc>
          <w:tcPr>
            <w:tcW w:w="3699" w:type="dxa"/>
            <w:gridSpan w:val="2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626831D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Tayanch tushunchalarni yozib boradi, savol beradi.</w:t>
            </w:r>
          </w:p>
        </w:tc>
      </w:tr>
      <w:tr w14:paraId="5D515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7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25EE2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Guruhli faoliyat</w:t>
            </w:r>
          </w:p>
        </w:tc>
        <w:tc>
          <w:tcPr>
            <w:tcW w:w="113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CF0171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 daqiqa</w:t>
            </w:r>
          </w:p>
        </w:tc>
        <w:tc>
          <w:tcPr>
            <w:tcW w:w="3402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4004855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guruhga topshiriq beradi, yo‘naltiradi va kuzatadi.</w:t>
            </w:r>
          </w:p>
        </w:tc>
        <w:tc>
          <w:tcPr>
            <w:tcW w:w="3699" w:type="dxa"/>
            <w:gridSpan w:val="2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4A18A70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Poster yoki mini-taqdimot tayyorlaydi va himoya qiladi.</w:t>
            </w:r>
          </w:p>
        </w:tc>
      </w:tr>
      <w:tr w14:paraId="513EF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7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B2C33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 Mustahkamlash</w:t>
            </w:r>
          </w:p>
        </w:tc>
        <w:tc>
          <w:tcPr>
            <w:tcW w:w="113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695D1B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daqiqa</w:t>
            </w:r>
          </w:p>
        </w:tc>
        <w:tc>
          <w:tcPr>
            <w:tcW w:w="3402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1A15BD4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“Dalil–izoh–xulosa” va tezkor testni tashkil etadi.</w:t>
            </w:r>
          </w:p>
        </w:tc>
        <w:tc>
          <w:tcPr>
            <w:tcW w:w="3699" w:type="dxa"/>
            <w:gridSpan w:val="2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5DFB2A6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Javoblarini asoslaydi, o‘zini tekshiradi.</w:t>
            </w:r>
          </w:p>
        </w:tc>
      </w:tr>
      <w:tr w14:paraId="0BE92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7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E7F3593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7. Baholash va refleksiya</w:t>
            </w:r>
          </w:p>
        </w:tc>
        <w:tc>
          <w:tcPr>
            <w:tcW w:w="113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5DA086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daqiqa</w:t>
            </w:r>
          </w:p>
        </w:tc>
        <w:tc>
          <w:tcPr>
            <w:tcW w:w="3402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1AFF413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Mezon asosida baholaydi, “3–2–1” refleksiyasini beradi.</w:t>
            </w:r>
          </w:p>
        </w:tc>
        <w:tc>
          <w:tcPr>
            <w:tcW w:w="3699" w:type="dxa"/>
            <w:gridSpan w:val="2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025C0D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O‘z faoliyatini baholaydi, stikerga fikr yozadi.</w:t>
            </w:r>
          </w:p>
        </w:tc>
      </w:tr>
      <w:tr w14:paraId="486C5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57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300B4D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8. Uyga vazifa</w:t>
            </w:r>
          </w:p>
        </w:tc>
        <w:tc>
          <w:tcPr>
            <w:tcW w:w="1134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A19AEEE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daqiqa</w:t>
            </w:r>
          </w:p>
        </w:tc>
        <w:tc>
          <w:tcPr>
            <w:tcW w:w="3402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2651F3B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Ijodiy vazifani tushuntiradi.</w:t>
            </w:r>
          </w:p>
        </w:tc>
        <w:tc>
          <w:tcPr>
            <w:tcW w:w="3699" w:type="dxa"/>
            <w:gridSpan w:val="2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87A115A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Vazifani yozib oladi.</w:t>
            </w:r>
          </w:p>
        </w:tc>
      </w:tr>
      <w:tr w14:paraId="7C11D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jc w:val="center"/>
        </w:trPr>
        <w:tc>
          <w:tcPr>
            <w:tcW w:w="10739" w:type="dxa"/>
            <w:gridSpan w:val="4"/>
            <w:tcBorders>
              <w:top w:val="single" w:color="E6A500" w:sz="10" w:space="0"/>
              <w:left w:val="single" w:color="E6A500" w:sz="10" w:space="0"/>
              <w:bottom w:val="single" w:color="E6A500" w:sz="10" w:space="0"/>
              <w:right w:val="single" w:color="E6A500" w:sz="10" w:space="0"/>
            </w:tcBorders>
            <w:shd w:val="clear" w:color="auto" w:fill="FFF8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02399B">
            <w:pPr>
              <w:spacing w:after="0" w:line="240" w:lineRule="auto"/>
              <w:jc w:val="both"/>
              <w:rPr>
                <w:sz w:val="32"/>
                <w:szCs w:val="32"/>
              </w:rPr>
            </w:pPr>
            <w:r>
              <w:rPr>
                <w:b/>
                <w:color w:val="005391"/>
                <w:sz w:val="32"/>
                <w:szCs w:val="32"/>
              </w:rPr>
              <w:t xml:space="preserve">Eslatma: </w:t>
            </w:r>
            <w:r>
              <w:rPr>
                <w:sz w:val="32"/>
                <w:szCs w:val="32"/>
              </w:rPr>
              <w:t>O‘qituvchi vaqtni sinf faolligiga qarab 1–2 daqiqa doirasida moslashtirishi mumkin. Guruh taqdimotlari aniq, dalilli va 1,5 daqiqadan oshmasligi tavsiya etiladi.</w:t>
            </w:r>
          </w:p>
        </w:tc>
      </w:tr>
    </w:tbl>
    <w:p w14:paraId="66BD8207">
      <w:pPr>
        <w:spacing w:after="0" w:line="240" w:lineRule="auto"/>
        <w:rPr>
          <w:sz w:val="32"/>
          <w:szCs w:val="32"/>
        </w:rPr>
      </w:pPr>
    </w:p>
    <w:p w14:paraId="434B1E84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5EA5BB72">
      <w:pPr>
        <w:keepNext/>
        <w:pBdr>
          <w:bottom w:val="single" w:color="00A36C" w:sz="12" w:space="3"/>
        </w:pBdr>
        <w:spacing w:before="120" w:after="80" w:line="360" w:lineRule="auto"/>
        <w:jc w:val="center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>DARSNING BORISHI</w:t>
      </w:r>
    </w:p>
    <w:p w14:paraId="6E70E011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I. Tashkiliy qism — 3 daqiqa</w:t>
      </w:r>
    </w:p>
    <w:p w14:paraId="6B0D00CB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O‘qituvchi o‘quvchilar bilan salomlashadi, sinf xonasining tayyorgarligi va davomatni aniqlaydi. O‘quvchilar yarim doira yoki guruhlar shaklida joylashtiriladi. Doskaga dars shiori yoziladi.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6"/>
      </w:tblGrid>
      <w:tr w14:paraId="048E04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36" w:type="dxa"/>
            <w:tcBorders>
              <w:top w:val="single" w:color="0089CF" w:sz="10" w:space="0"/>
              <w:left w:val="single" w:color="0089CF" w:sz="10" w:space="0"/>
              <w:bottom w:val="single" w:color="0089CF" w:sz="10" w:space="0"/>
              <w:right w:val="single" w:color="0089CF" w:sz="10" w:space="0"/>
            </w:tcBorders>
            <w:shd w:val="clear" w:color="auto" w:fill="EAF4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E810A35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color w:val="005391"/>
                <w:sz w:val="32"/>
                <w:szCs w:val="32"/>
              </w:rPr>
              <w:t xml:space="preserve">O‘qituvchi so‘zi: </w:t>
            </w:r>
            <w:r>
              <w:rPr>
                <w:sz w:val="32"/>
                <w:szCs w:val="32"/>
              </w:rPr>
              <w:t>“Aziz o‘quvchilar! Bugungi darsimiz ozod va obod Vatanimizning eng ulug‘ bayrami — O‘zbekiston Respublikasi davlat mustaqilligining 35 yilligiga bag‘ishlanadi. Bu darsda tarixni eslaymiz, bugungi taraqqiyotga baho beramiz va kelajak oldidagi mas’uliyatimiz haqida fikrlashamiz.”</w:t>
            </w:r>
          </w:p>
        </w:tc>
      </w:tr>
    </w:tbl>
    <w:p w14:paraId="0FEFEB3E">
      <w:pPr>
        <w:spacing w:after="0" w:line="360" w:lineRule="auto"/>
        <w:rPr>
          <w:sz w:val="32"/>
          <w:szCs w:val="32"/>
        </w:rPr>
      </w:pPr>
    </w:p>
    <w:p w14:paraId="07171194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Sinf 4 guruhga bo‘linadi: “Istiqlol”, “Taraqqiyot”, “Bunyodkor”, “Kelajak”. Har bir guruh o‘z nomining mazmunini bir jumlada sharhlaydi.</w:t>
      </w:r>
    </w:p>
    <w:p w14:paraId="49D5D397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II. Motivatsiya: “Mustaqillik men uchun…” — 5 daqiqa</w:t>
      </w:r>
    </w:p>
    <w:p w14:paraId="6F0003E6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Doskada “MUSTAQILLIK” so‘zi markazga yoziladi. O‘quvchilar navbat bilan mazkur tushuncha bilan bog‘liq bir so‘z aytadi: erkinlik, tinchlik, Vatan, til, bayroq, imkoniyat, mas’uliyat, kelajak va boshqalar. O‘qituvchi javoblarni klaster shaklida joylashtiradi.</w:t>
      </w:r>
    </w:p>
    <w:p w14:paraId="2E5BCFE1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Muammoli savol: </w:t>
      </w:r>
      <w:r>
        <w:rPr>
          <w:sz w:val="32"/>
          <w:szCs w:val="32"/>
        </w:rPr>
        <w:t>“Mustaqillik faqat tarixiy voqeami yoki u har bir fuqaroning kundalik mas’uliyatimi?”</w:t>
      </w:r>
    </w:p>
    <w:p w14:paraId="7520C1FD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2–3 nafar o‘quvchi qisqa javob beradi. O‘qituvchi javoblarni umumlashtirib, mustaqillikning siyosiy erkinlik bilan birga ma’naviy, huquqiy va iqtisodiy mas’uliyat ekanini ta’kidlaydi.</w:t>
      </w:r>
    </w:p>
    <w:p w14:paraId="04F92F4C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III. O‘tgan bilimlarni faollashtirish — 5 daqiqa</w:t>
      </w:r>
    </w:p>
    <w:p w14:paraId="777F6E68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“Tarixiy signal” usuli o‘tkaziladi. O‘qituvchi sana yoki tushunchani aytadi, guruhlar esa tegishli javob yozilgan kartochkani ko‘taradi.</w:t>
      </w:r>
    </w:p>
    <w:p w14:paraId="2E7FA91A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1991-yil 31-avgust — O‘zbekiston Respublikasining davlat mustaqilligi e’lon qilindi.</w:t>
      </w:r>
    </w:p>
    <w:p w14:paraId="6992EA85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1-sentabr — Mustaqillik kuni sifatida umumxalq bayrami.</w:t>
      </w:r>
    </w:p>
    <w:p w14:paraId="6830D0B2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1992-yil 2-mart — O‘zbekiston Birlashgan Millatlar Tashkilotiga a’zo bo‘ldi.</w:t>
      </w:r>
    </w:p>
    <w:p w14:paraId="005C0CAB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1992-yil 8-dekabr — O‘zbekiston Respublikasi Konstitutsiyasi qabul qilindi.</w:t>
      </w:r>
    </w:p>
    <w:p w14:paraId="48315C8C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Davlat ramzlari — bayroq, gerb va madhiyadan iborat.</w:t>
      </w:r>
    </w:p>
    <w:p w14:paraId="21E70C3C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Tahliliy savol: </w:t>
      </w:r>
      <w:r>
        <w:rPr>
          <w:sz w:val="32"/>
          <w:szCs w:val="32"/>
        </w:rPr>
        <w:t>“Nima sababdan mustaqil davlat uchun Konstitutsiya va davlat ramzlari zarur?”</w:t>
      </w:r>
    </w:p>
    <w:p w14:paraId="466A4B8A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IV. Yangi mavzu bayoni — 10 daqiqa</w:t>
      </w:r>
    </w:p>
    <w:p w14:paraId="1CF5AE92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O‘qituvchi mavzuni quyidagi mantiqiy ketma-ketlikda tushuntiradi:</w:t>
      </w:r>
    </w:p>
    <w:p w14:paraId="1AFCA8E8">
      <w:pPr>
        <w:pStyle w:val="29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Tarixiy zarurat: xalqning o‘z taqdirini o‘zi belgilashi, milliy davlatchilikni tiklashi va erkin taraqqiyot yo‘lini tanlashi.</w:t>
      </w:r>
    </w:p>
    <w:p w14:paraId="74B51209">
      <w:pPr>
        <w:pStyle w:val="29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Huquqiy asos: davlat mustaqilligining e’lon qilinishi, Konstitutsiyaning qabul qilinishi, fuqarolarning huquq va erkinliklari kafolatlanishi.</w:t>
      </w:r>
    </w:p>
    <w:p w14:paraId="5CC3D9C0">
      <w:pPr>
        <w:pStyle w:val="29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Milliy o‘zlik: ona tiliga, tarixiy xotiraga, urf-odat va qadriyatlarga hurmatning kuchayishi.</w:t>
      </w:r>
    </w:p>
    <w:p w14:paraId="31DA0E45">
      <w:pPr>
        <w:pStyle w:val="29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Taraqqiyot va bunyodkorlik: shahar va qishloqlarning yangilanishi, ta’lim, ilm-fan, sport, madaniyat, transport va axborot texnologiyalari sohalaridagi imkoniyatlarning kengayishi.</w:t>
      </w:r>
    </w:p>
    <w:p w14:paraId="7EFC0DBB">
      <w:pPr>
        <w:pStyle w:val="29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Tinchlik va hamjihatlik: turli millat va konfessiya vakillarining yagona Vatan ravnaqi yo‘lida hamkorligi.</w:t>
      </w:r>
    </w:p>
    <w:p w14:paraId="6177D381">
      <w:pPr>
        <w:pStyle w:val="29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Yoshlar mas’uliyati: bilim olish, qonunga hurmat, tabiatni asrash, halol mehnat va tashabbuskorlik orqali mustaqillikni mustahkamlash.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6"/>
      </w:tblGrid>
      <w:tr w14:paraId="79B4F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36" w:type="dxa"/>
            <w:tcBorders>
              <w:top w:val="single" w:color="1EB53A" w:sz="10" w:space="0"/>
              <w:left w:val="single" w:color="1EB53A" w:sz="10" w:space="0"/>
              <w:bottom w:val="single" w:color="1EB53A" w:sz="10" w:space="0"/>
              <w:right w:val="single" w:color="1EB53A" w:sz="10" w:space="0"/>
            </w:tcBorders>
            <w:shd w:val="clear" w:color="auto" w:fill="F3F9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692A012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color w:val="005391"/>
                <w:sz w:val="32"/>
                <w:szCs w:val="32"/>
              </w:rPr>
              <w:t xml:space="preserve">Asosiy xulosa: </w:t>
            </w:r>
            <w:r>
              <w:rPr>
                <w:sz w:val="32"/>
                <w:szCs w:val="32"/>
              </w:rPr>
              <w:t>Mustaqillik — tayyor holda berilgan ne’mat emas. Uni asrash, mazmunan boyitish va kelajak avlodga munosib yetkazish har bir fuqaroning vazifasidir.</w:t>
            </w:r>
          </w:p>
        </w:tc>
      </w:tr>
    </w:tbl>
    <w:p w14:paraId="422BCD37">
      <w:pPr>
        <w:spacing w:after="0" w:line="360" w:lineRule="auto"/>
        <w:rPr>
          <w:sz w:val="32"/>
          <w:szCs w:val="32"/>
        </w:rPr>
      </w:pPr>
    </w:p>
    <w:p w14:paraId="0293488E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V. Guruhli faoliyat — 12 daqiqa</w:t>
      </w:r>
    </w:p>
    <w:p w14:paraId="7470A4C7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Har bir guruhga alohida topshiriq va A3 qog‘oz beriladi. Tayyorlanish uchun 6 daqiqa, har bir guruh taqdimoti uchun 1–1,5 daqiqa ajratiladi. Guruhlar javobida kamida 3 ta dalil va bitta xulosa bo‘lishi shart.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6"/>
      </w:tblGrid>
      <w:tr w14:paraId="49D39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36" w:type="dxa"/>
            <w:tcBorders>
              <w:top w:val="single" w:color="4C9F70" w:sz="10" w:space="0"/>
              <w:left w:val="single" w:color="4C9F70" w:sz="10" w:space="0"/>
              <w:bottom w:val="single" w:color="4C9F70" w:sz="10" w:space="0"/>
              <w:right w:val="single" w:color="4C9F70" w:sz="10" w:space="0"/>
            </w:tcBorders>
            <w:shd w:val="clear" w:color="auto" w:fill="F7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78B6440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color w:val="005391"/>
                <w:sz w:val="32"/>
                <w:szCs w:val="32"/>
              </w:rPr>
              <w:t xml:space="preserve">“Istiqlol” guruhi — Tarixiy vaqt chizig‘i </w:t>
            </w:r>
            <w:r>
              <w:rPr>
                <w:sz w:val="32"/>
                <w:szCs w:val="32"/>
              </w:rPr>
              <w:t>1991-yil 31-avgust, 1-sentabr, 1992-yil 2-mart va 1992-yil 8-dekabr sanalarini ketma-ket joylashtiring. Har bir sananing mustaqil davlat qurilishidagi ahamiyatini izohlang.</w:t>
            </w:r>
          </w:p>
        </w:tc>
      </w:tr>
    </w:tbl>
    <w:p w14:paraId="274ED4A1">
      <w:pPr>
        <w:spacing w:after="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6"/>
      </w:tblGrid>
      <w:tr w14:paraId="46769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36" w:type="dxa"/>
            <w:tcBorders>
              <w:top w:val="single" w:color="4C9F70" w:sz="10" w:space="0"/>
              <w:left w:val="single" w:color="4C9F70" w:sz="10" w:space="0"/>
              <w:bottom w:val="single" w:color="4C9F70" w:sz="10" w:space="0"/>
              <w:right w:val="single" w:color="4C9F70" w:sz="10" w:space="0"/>
            </w:tcBorders>
            <w:shd w:val="clear" w:color="auto" w:fill="F7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6D65E40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color w:val="005391"/>
                <w:sz w:val="32"/>
                <w:szCs w:val="32"/>
              </w:rPr>
              <w:t xml:space="preserve">“Taraqqiyot” guruhi — Mustaqillik va imkoniyat </w:t>
            </w:r>
            <w:r>
              <w:rPr>
                <w:sz w:val="32"/>
                <w:szCs w:val="32"/>
              </w:rPr>
              <w:t>Ta’lim, ilm-fan, sport, madaniyat, tadbirkorlik yoki texnologiya yo‘nalishlaridan to‘rttasini tanlang. Mustaqillik bu sohalarda qanday imkoniyatlar yaratganini umumiy misollar bilan tushuntiring.</w:t>
            </w:r>
          </w:p>
        </w:tc>
      </w:tr>
    </w:tbl>
    <w:p w14:paraId="385910BB">
      <w:pPr>
        <w:spacing w:after="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6"/>
      </w:tblGrid>
      <w:tr w14:paraId="2B73B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36" w:type="dxa"/>
            <w:tcBorders>
              <w:top w:val="single" w:color="4C9F70" w:sz="10" w:space="0"/>
              <w:left w:val="single" w:color="4C9F70" w:sz="10" w:space="0"/>
              <w:bottom w:val="single" w:color="4C9F70" w:sz="10" w:space="0"/>
              <w:right w:val="single" w:color="4C9F70" w:sz="10" w:space="0"/>
            </w:tcBorders>
            <w:shd w:val="clear" w:color="auto" w:fill="F7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6FCF6EF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color w:val="005391"/>
                <w:sz w:val="32"/>
                <w:szCs w:val="32"/>
              </w:rPr>
              <w:t xml:space="preserve">“Bunyodkor” guruhi — Ramzlar tilga kirganda </w:t>
            </w:r>
            <w:r>
              <w:rPr>
                <w:sz w:val="32"/>
                <w:szCs w:val="32"/>
              </w:rPr>
              <w:t>Bayroq, gerb, madhiya va Konstitutsiyadan birini “so‘zlatib”, uning xalq va davlat hayotidagi o‘rnini 5–6 gapda ijodiy ifodalang.</w:t>
            </w:r>
          </w:p>
        </w:tc>
      </w:tr>
    </w:tbl>
    <w:p w14:paraId="6E5D18A6">
      <w:pPr>
        <w:spacing w:after="0" w:line="360" w:lineRule="auto"/>
        <w:rPr>
          <w:sz w:val="32"/>
          <w:szCs w:val="32"/>
        </w:rPr>
      </w:pP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6"/>
      </w:tblGrid>
      <w:tr w14:paraId="30D0F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36" w:type="dxa"/>
            <w:tcBorders>
              <w:top w:val="single" w:color="4C9F70" w:sz="10" w:space="0"/>
              <w:left w:val="single" w:color="4C9F70" w:sz="10" w:space="0"/>
              <w:bottom w:val="single" w:color="4C9F70" w:sz="10" w:space="0"/>
              <w:right w:val="single" w:color="4C9F70" w:sz="10" w:space="0"/>
            </w:tcBorders>
            <w:shd w:val="clear" w:color="auto" w:fill="F7FA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7DE8087">
            <w:pPr>
              <w:spacing w:after="0" w:line="360" w:lineRule="auto"/>
              <w:jc w:val="both"/>
              <w:rPr>
                <w:sz w:val="32"/>
                <w:szCs w:val="32"/>
              </w:rPr>
            </w:pPr>
            <w:r>
              <w:rPr>
                <w:b/>
                <w:color w:val="005391"/>
                <w:sz w:val="32"/>
                <w:szCs w:val="32"/>
              </w:rPr>
              <w:t xml:space="preserve">“Kelajak” guruhi — Men yaratadigan O‘zbekiston </w:t>
            </w:r>
            <w:r>
              <w:rPr>
                <w:sz w:val="32"/>
                <w:szCs w:val="32"/>
              </w:rPr>
              <w:t>“2035-yilda O‘zbekiston qanday bo‘lishini istaymiz?” mavzusida 5 bandli taklif tuzing. Har bir taklif yoniga yoshlar bugundan nima qila olishini yozing.</w:t>
            </w:r>
          </w:p>
        </w:tc>
      </w:tr>
    </w:tbl>
    <w:p w14:paraId="31D0BF99">
      <w:pPr>
        <w:spacing w:after="0" w:line="360" w:lineRule="auto"/>
        <w:rPr>
          <w:sz w:val="32"/>
          <w:szCs w:val="32"/>
        </w:rPr>
      </w:pPr>
    </w:p>
    <w:p w14:paraId="7A4FB68D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Guruh taqdimotini tinglash qoidalari</w:t>
      </w:r>
    </w:p>
    <w:p w14:paraId="65C49DEC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So‘zlovchini bo‘lmaslik va hurmat bilan tinglash.</w:t>
      </w:r>
    </w:p>
    <w:p w14:paraId="2F313263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Savolni fikrni chuqurlashtirish maqsadida berish.</w:t>
      </w:r>
    </w:p>
    <w:p w14:paraId="3CD77357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Boshqa guruh fikriga qo‘shimcha dalil keltirish.</w:t>
      </w:r>
    </w:p>
    <w:p w14:paraId="33473585">
      <w:pPr>
        <w:pStyle w:val="24"/>
        <w:spacing w:after="40" w:line="360" w:lineRule="auto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Shaxsni emas, fikr va dalilni baholash.</w:t>
      </w:r>
    </w:p>
    <w:p w14:paraId="068C0882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VI. Mustahkamlash — 5 daqiqa</w:t>
      </w:r>
    </w:p>
    <w:p w14:paraId="5A63465D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1-topshiriq. “Dalil–izoh–xulosa”</w:t>
      </w:r>
    </w:p>
    <w:p w14:paraId="5C2362A8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Har bir guruh quyidagi gapni to‘ldiradi: “Mustaqillikni qadrlash kerak, chunki … . Bunga dalil … . Demak, biz … .” Javoblar 30 soniyadan oshmasligi kerak.</w:t>
      </w:r>
    </w:p>
    <w:p w14:paraId="4FDDCC6A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2-topshiriq. Tezkor test</w:t>
      </w:r>
    </w:p>
    <w:p w14:paraId="2601C3E3">
      <w:pPr>
        <w:spacing w:after="20"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1. O‘zbekiston davlat mustaqilligi qachon e’lon qilingan?</w:t>
      </w:r>
    </w:p>
    <w:p w14:paraId="12F280DA">
      <w:pPr>
        <w:spacing w:after="40" w:line="360" w:lineRule="auto"/>
        <w:ind w:left="340"/>
        <w:jc w:val="both"/>
        <w:rPr>
          <w:sz w:val="32"/>
          <w:szCs w:val="32"/>
        </w:rPr>
      </w:pPr>
      <w:r>
        <w:rPr>
          <w:sz w:val="32"/>
          <w:szCs w:val="32"/>
        </w:rPr>
        <w:t>A) 1990-yil 20-iyun   B) 1991-yil 31-avgust   C) 1992-yil 8-dekabr</w:t>
      </w:r>
    </w:p>
    <w:p w14:paraId="24EDC5F1">
      <w:pPr>
        <w:spacing w:after="20"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2. O‘zbekiston Respublikasining Konstitutsiyasi qachon qabul qilingan?</w:t>
      </w:r>
    </w:p>
    <w:p w14:paraId="5F06AC5B">
      <w:pPr>
        <w:spacing w:after="40" w:line="360" w:lineRule="auto"/>
        <w:ind w:left="340"/>
        <w:jc w:val="both"/>
        <w:rPr>
          <w:sz w:val="32"/>
          <w:szCs w:val="32"/>
        </w:rPr>
      </w:pPr>
      <w:r>
        <w:rPr>
          <w:sz w:val="32"/>
          <w:szCs w:val="32"/>
        </w:rPr>
        <w:t>A) 1992-yil 8-dekabr   B) 1991-yil 1-sentabr   C) 1992-yil 2-mart</w:t>
      </w:r>
    </w:p>
    <w:p w14:paraId="60F9D046">
      <w:pPr>
        <w:spacing w:after="20"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3. Davlat mustaqilligining eng muhim mazmuni qaysi javobda to‘g‘ri berilgan?</w:t>
      </w:r>
    </w:p>
    <w:p w14:paraId="71D792F2">
      <w:pPr>
        <w:spacing w:after="40" w:line="360" w:lineRule="auto"/>
        <w:ind w:left="340"/>
        <w:jc w:val="both"/>
        <w:rPr>
          <w:sz w:val="32"/>
          <w:szCs w:val="32"/>
        </w:rPr>
      </w:pPr>
      <w:r>
        <w:rPr>
          <w:sz w:val="32"/>
          <w:szCs w:val="32"/>
        </w:rPr>
        <w:t>A) Faqat bayram o‘tkazish   B) Davlatning o‘z taqdirini o‘zi belgilashi   C) Faqat yangi binolar qurish</w:t>
      </w:r>
    </w:p>
    <w:p w14:paraId="1B5D6103">
      <w:pPr>
        <w:spacing w:after="20"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4. Mustaqillikni mustahkamlashda yoshlarning eng to‘g‘ri hissasi nima?</w:t>
      </w:r>
    </w:p>
    <w:p w14:paraId="7CF2BF6F">
      <w:pPr>
        <w:spacing w:after="40" w:line="360" w:lineRule="auto"/>
        <w:ind w:left="340"/>
        <w:jc w:val="both"/>
        <w:rPr>
          <w:sz w:val="32"/>
          <w:szCs w:val="32"/>
        </w:rPr>
      </w:pPr>
      <w:r>
        <w:rPr>
          <w:sz w:val="32"/>
          <w:szCs w:val="32"/>
        </w:rPr>
        <w:t>A) Bilim, halol mehnat va qonunga hurmat   B) Befarqlik   C) Faqat shaxsiy manfaat</w:t>
      </w:r>
    </w:p>
    <w:p w14:paraId="0373C137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Javoblar: </w:t>
      </w:r>
      <w:r>
        <w:rPr>
          <w:sz w:val="32"/>
          <w:szCs w:val="32"/>
        </w:rPr>
        <w:t>1-B, 2-A, 3-B, 4-A.</w:t>
      </w:r>
    </w:p>
    <w:p w14:paraId="45247AD7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VII. Baholash va refleksiya — 3 daqiqa</w:t>
      </w:r>
    </w:p>
    <w:p w14:paraId="03F70896">
      <w:pPr>
        <w:spacing w:after="60" w:line="360" w:lineRule="auto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Guruhlar va faol o‘quvchilar oldindan e’lon qilingan mezonlar asosida baholanadi. O‘qituvchi faqat to‘g‘ri javobni emas, dalillilik, hamkorlik va tinglash madaniyatini ham hisobga oladi.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5"/>
        <w:gridCol w:w="3345"/>
        <w:gridCol w:w="3345"/>
      </w:tblGrid>
      <w:tr w14:paraId="4686B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520BFD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Mezon</w:t>
            </w:r>
          </w:p>
        </w:tc>
        <w:tc>
          <w:tcPr>
            <w:tcW w:w="334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63E23C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Tavsif</w:t>
            </w:r>
          </w:p>
        </w:tc>
        <w:tc>
          <w:tcPr>
            <w:tcW w:w="334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E23E6A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Ball</w:t>
            </w:r>
          </w:p>
        </w:tc>
      </w:tr>
      <w:tr w14:paraId="22318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5B72AFB">
            <w:pPr>
              <w:spacing w:after="0"/>
              <w:jc w:val="both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Mazmun va tarixiy aniqlik</w:t>
            </w:r>
          </w:p>
        </w:tc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2D9FBF">
            <w:pPr>
              <w:spacing w:after="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Asosiy sanalar va tushunchalar to‘g‘ri qo‘llangan.</w:t>
            </w:r>
          </w:p>
        </w:tc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0DDEC18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0–3</w:t>
            </w:r>
          </w:p>
        </w:tc>
      </w:tr>
      <w:tr w14:paraId="4FB2C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063F3D">
            <w:pPr>
              <w:spacing w:after="0"/>
              <w:jc w:val="both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Dalillash va tahlil</w:t>
            </w:r>
          </w:p>
        </w:tc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12F97AF">
            <w:pPr>
              <w:spacing w:after="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Fikr sabab, misol va xulosa bilan asoslangan.</w:t>
            </w:r>
          </w:p>
        </w:tc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17ABFC6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0–2</w:t>
            </w:r>
          </w:p>
        </w:tc>
      </w:tr>
      <w:tr w14:paraId="2AE1B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ED516F8">
            <w:pPr>
              <w:spacing w:after="0"/>
              <w:jc w:val="both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Ijodkorlik</w:t>
            </w:r>
          </w:p>
        </w:tc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AAD3492">
            <w:pPr>
              <w:spacing w:after="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Taqdimot original va tushunarli shaklda berilgan.</w:t>
            </w:r>
          </w:p>
        </w:tc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8252C7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0–2</w:t>
            </w:r>
          </w:p>
        </w:tc>
      </w:tr>
      <w:tr w14:paraId="67739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7B4BBC">
            <w:pPr>
              <w:spacing w:after="0"/>
              <w:jc w:val="both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Jamoaviy hamkorlik</w:t>
            </w:r>
          </w:p>
        </w:tc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B598561">
            <w:pPr>
              <w:spacing w:after="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Guruh a’zolari vazifani bo‘lib, faol qatnashgan.</w:t>
            </w:r>
          </w:p>
        </w:tc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91A74D1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0–2</w:t>
            </w:r>
          </w:p>
        </w:tc>
      </w:tr>
      <w:tr w14:paraId="52DAE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1D6389">
            <w:pPr>
              <w:spacing w:after="0"/>
              <w:jc w:val="both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Nutq va vaqt</w:t>
            </w:r>
          </w:p>
        </w:tc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522F93">
            <w:pPr>
              <w:spacing w:after="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Fikr ravon, odobli va belgilangan vaqtda bayon qilingan.</w:t>
            </w:r>
          </w:p>
        </w:tc>
        <w:tc>
          <w:tcPr>
            <w:tcW w:w="3345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1E4545">
            <w:pPr>
              <w:spacing w:after="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0–1</w:t>
            </w:r>
          </w:p>
        </w:tc>
      </w:tr>
    </w:tbl>
    <w:p w14:paraId="73C93CDC">
      <w:pPr>
        <w:keepNext/>
        <w:spacing w:before="120" w:after="80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“3–2–1” refleksiyasi</w:t>
      </w:r>
    </w:p>
    <w:p w14:paraId="0A53D657">
      <w:pPr>
        <w:pStyle w:val="24"/>
        <w:spacing w:after="40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3 ta yangi yoki muhim ma’lumot;</w:t>
      </w:r>
    </w:p>
    <w:p w14:paraId="077D3501">
      <w:pPr>
        <w:pStyle w:val="24"/>
        <w:spacing w:after="40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2 ta o‘zingiz uchun ahamiyatli xulosa;</w:t>
      </w:r>
    </w:p>
    <w:p w14:paraId="1DBAED7E">
      <w:pPr>
        <w:pStyle w:val="24"/>
        <w:spacing w:after="40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1 ta Vatan ravnaqi uchun bajarishga tayyor bo‘lgan amaliy ish.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36"/>
      </w:tblGrid>
      <w:tr w14:paraId="2D29C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36" w:type="dxa"/>
            <w:tcBorders>
              <w:top w:val="single" w:color="1EB53A" w:sz="10" w:space="0"/>
              <w:left w:val="single" w:color="1EB53A" w:sz="10" w:space="0"/>
              <w:bottom w:val="single" w:color="1EB53A" w:sz="10" w:space="0"/>
              <w:right w:val="single" w:color="1EB53A" w:sz="10" w:space="0"/>
            </w:tcBorders>
            <w:shd w:val="clear" w:color="auto" w:fill="F3F9F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1302D4E">
            <w:pPr>
              <w:spacing w:after="0"/>
              <w:jc w:val="both"/>
              <w:rPr>
                <w:sz w:val="32"/>
                <w:szCs w:val="32"/>
              </w:rPr>
            </w:pPr>
            <w:r>
              <w:rPr>
                <w:b/>
                <w:color w:val="005391"/>
                <w:sz w:val="32"/>
                <w:szCs w:val="32"/>
              </w:rPr>
              <w:t xml:space="preserve">Yakuniy so‘z: </w:t>
            </w:r>
            <w:r>
              <w:rPr>
                <w:sz w:val="32"/>
                <w:szCs w:val="32"/>
              </w:rPr>
              <w:t>“Mustaqillik — tariximizning faxri, bugunimizning imkoniyati va kelajagimiz oldidagi mas’uliyatdir. Uni bilim, birlik, halol mehnat va Vatanga muhabbat bilan mustahkamlaymiz.”</w:t>
            </w:r>
          </w:p>
        </w:tc>
      </w:tr>
    </w:tbl>
    <w:p w14:paraId="3DD9B133">
      <w:pPr>
        <w:spacing w:after="0"/>
        <w:rPr>
          <w:sz w:val="32"/>
          <w:szCs w:val="32"/>
        </w:rPr>
      </w:pPr>
    </w:p>
    <w:p w14:paraId="013134E9">
      <w:pPr>
        <w:keepNext/>
        <w:spacing w:before="120" w:after="80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VIII. Uyga vazifa — 2 daqiqa</w:t>
      </w:r>
    </w:p>
    <w:p w14:paraId="279A3449">
      <w:pPr>
        <w:spacing w:after="60"/>
        <w:ind w:firstLine="425"/>
        <w:jc w:val="both"/>
        <w:rPr>
          <w:sz w:val="32"/>
          <w:szCs w:val="32"/>
        </w:rPr>
      </w:pPr>
      <w:r>
        <w:rPr>
          <w:sz w:val="32"/>
          <w:szCs w:val="32"/>
        </w:rPr>
        <w:t>Quyidagi vazifalardan bittasini tanlab bajaring:</w:t>
      </w:r>
    </w:p>
    <w:p w14:paraId="22F07853">
      <w:pPr>
        <w:pStyle w:val="24"/>
        <w:spacing w:after="40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“Mustaqil O‘zbekistonning kelajagi — mening nigohimda” mavzusida 180–220 so‘zli esse yozish;</w:t>
      </w:r>
    </w:p>
    <w:p w14:paraId="421C8EFD">
      <w:pPr>
        <w:pStyle w:val="24"/>
        <w:spacing w:after="40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“35 yil: tarix, taraqqiyot, kelajak” mavzusida bir sahifalik infografika tayyorlash;</w:t>
      </w:r>
    </w:p>
    <w:p w14:paraId="64DDF7D6">
      <w:pPr>
        <w:pStyle w:val="24"/>
        <w:spacing w:after="40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Oila a’zolaridan biri bilan suhbat o‘tkazib, “Mustaqillik hayotimizga nimalar olib keldi?” mavzusida 5 ta muhim fikr yozib kelish.</w:t>
      </w:r>
    </w:p>
    <w:p w14:paraId="1D41C057">
      <w:pPr>
        <w:spacing w:after="40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Ixtiyoriy ijodiy topshiriq: </w:t>
      </w:r>
      <w:r>
        <w:rPr>
          <w:sz w:val="32"/>
          <w:szCs w:val="32"/>
        </w:rPr>
        <w:t>Vatan, tinchlik yoki mustaqillik haqida 4–8 misrali she’r, shior yoki qisqa videomurojaat tayyorlash.</w:t>
      </w:r>
    </w:p>
    <w:p w14:paraId="2E9027AC">
      <w:pPr>
        <w:keepNext/>
        <w:pBdr>
          <w:bottom w:val="single" w:color="00A36C" w:sz="12" w:space="3"/>
        </w:pBdr>
        <w:spacing w:before="120" w:after="80"/>
        <w:jc w:val="center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>O‘QITUVCHI UCHUN METODIK TAVSIYALAR</w:t>
      </w:r>
    </w:p>
    <w:p w14:paraId="3DB7628F">
      <w:pPr>
        <w:pStyle w:val="24"/>
        <w:spacing w:after="40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Darsni faqat ma’ruza shaklida olib bormang; o‘quvchilarning fikri va dalillariga ko‘proq vaqt ajrating.</w:t>
      </w:r>
    </w:p>
    <w:p w14:paraId="1BF56C64">
      <w:pPr>
        <w:pStyle w:val="24"/>
        <w:spacing w:after="40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Taraqqiyot haqidagi misollarni hududdagi maktab, mahalla, yo‘l, kutubxona, sport inshooti yoki yoshlar imkoniyatlari bilan bog‘lang.</w:t>
      </w:r>
    </w:p>
    <w:p w14:paraId="6F35DA0C">
      <w:pPr>
        <w:pStyle w:val="24"/>
        <w:spacing w:after="40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Siyosiy va tarixiy tushunchalarni yoshga mos, xolis va tushunarli tarzda izohlang.</w:t>
      </w:r>
    </w:p>
    <w:p w14:paraId="4FF2B4A9">
      <w:pPr>
        <w:pStyle w:val="24"/>
        <w:spacing w:after="40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Har bir o‘quvchiga ishtirok imkonini berish uchun guruhda kotib, taqdimotchi, vaqt nazoratchisi va g‘oya muallifi rollarini taqsimlang.</w:t>
      </w:r>
    </w:p>
    <w:p w14:paraId="4436B2FD">
      <w:pPr>
        <w:pStyle w:val="24"/>
        <w:spacing w:after="40"/>
        <w:ind w:left="454" w:hanging="198"/>
        <w:jc w:val="both"/>
        <w:rPr>
          <w:sz w:val="32"/>
          <w:szCs w:val="32"/>
        </w:rPr>
      </w:pPr>
      <w:r>
        <w:rPr>
          <w:sz w:val="32"/>
          <w:szCs w:val="32"/>
        </w:rPr>
        <w:t>Dars yakunida “Vatan uchun mas’uliyat” tushunchasini aniq kundalik amallar bilan bog‘lang: yaxshi o‘qish, qonun-qoidalarga rioya qilish, atrof-muhitni asrash, keksalarni hurmat qilish va ko‘ngilli tashabbuslarda qatnashish.</w:t>
      </w:r>
    </w:p>
    <w:p w14:paraId="6D62D3D9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6DF0B0D9">
      <w:pPr>
        <w:keepNext/>
        <w:pBdr>
          <w:bottom w:val="single" w:color="00A36C" w:sz="12" w:space="3"/>
        </w:pBdr>
        <w:spacing w:before="120" w:after="80" w:line="360" w:lineRule="auto"/>
        <w:jc w:val="center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>1-ILOVA. TARQATMA KARTOCHKALAR</w:t>
      </w:r>
    </w:p>
    <w:p w14:paraId="6EBE69D0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Kartochka A — Tarixiy sanalarni moslashtiring</w:t>
      </w:r>
    </w:p>
    <w:tbl>
      <w:tblPr>
        <w:tblStyle w:val="1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8"/>
        <w:gridCol w:w="5018"/>
      </w:tblGrid>
      <w:tr w14:paraId="41588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18" w:type="dxa"/>
            <w:tcBorders>
              <w:top w:val="single" w:color="8EA3B1" w:sz="4" w:space="0"/>
              <w:left w:val="single" w:color="8EA3B1" w:sz="4" w:space="0"/>
              <w:bottom w:val="single" w:color="8EA3B1" w:sz="4" w:space="0"/>
              <w:right w:val="single" w:color="8EA3B1" w:sz="4" w:space="0"/>
            </w:tcBorders>
            <w:shd w:val="clear" w:color="auto" w:fill="EAF4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2723BE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Sana</w:t>
            </w:r>
          </w:p>
        </w:tc>
        <w:tc>
          <w:tcPr>
            <w:tcW w:w="5018" w:type="dxa"/>
            <w:tcBorders>
              <w:top w:val="single" w:color="8EA3B1" w:sz="4" w:space="0"/>
              <w:left w:val="single" w:color="8EA3B1" w:sz="4" w:space="0"/>
              <w:bottom w:val="single" w:color="8EA3B1" w:sz="4" w:space="0"/>
              <w:right w:val="single" w:color="8EA3B1" w:sz="4" w:space="0"/>
            </w:tcBorders>
            <w:shd w:val="clear" w:color="auto" w:fill="EAF4F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FDE7261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Voqea</w:t>
            </w:r>
          </w:p>
        </w:tc>
      </w:tr>
      <w:tr w14:paraId="19737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18" w:type="dxa"/>
            <w:tcBorders>
              <w:top w:val="single" w:color="8EA3B1" w:sz="4" w:space="0"/>
              <w:left w:val="single" w:color="8EA3B1" w:sz="4" w:space="0"/>
              <w:bottom w:val="single" w:color="8EA3B1" w:sz="4" w:space="0"/>
              <w:right w:val="single" w:color="8EA3B1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ACA6483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1991-yil 31-avgust</w:t>
            </w:r>
          </w:p>
        </w:tc>
        <w:tc>
          <w:tcPr>
            <w:tcW w:w="5018" w:type="dxa"/>
            <w:tcBorders>
              <w:top w:val="single" w:color="8EA3B1" w:sz="4" w:space="0"/>
              <w:left w:val="single" w:color="8EA3B1" w:sz="4" w:space="0"/>
              <w:bottom w:val="single" w:color="8EA3B1" w:sz="4" w:space="0"/>
              <w:right w:val="single" w:color="8EA3B1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6D7D52E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A. O‘zbekiston BMTga a’zo bo‘ldi</w:t>
            </w:r>
          </w:p>
        </w:tc>
      </w:tr>
      <w:tr w14:paraId="0CE20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18" w:type="dxa"/>
            <w:tcBorders>
              <w:top w:val="single" w:color="8EA3B1" w:sz="4" w:space="0"/>
              <w:left w:val="single" w:color="8EA3B1" w:sz="4" w:space="0"/>
              <w:bottom w:val="single" w:color="8EA3B1" w:sz="4" w:space="0"/>
              <w:right w:val="single" w:color="8EA3B1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624356A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1-sentabr</w:t>
            </w:r>
          </w:p>
        </w:tc>
        <w:tc>
          <w:tcPr>
            <w:tcW w:w="5018" w:type="dxa"/>
            <w:tcBorders>
              <w:top w:val="single" w:color="8EA3B1" w:sz="4" w:space="0"/>
              <w:left w:val="single" w:color="8EA3B1" w:sz="4" w:space="0"/>
              <w:bottom w:val="single" w:color="8EA3B1" w:sz="4" w:space="0"/>
              <w:right w:val="single" w:color="8EA3B1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2478997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B. O‘zbekiston Respublikasi Konstitutsiyasi qabul qilindi</w:t>
            </w:r>
          </w:p>
        </w:tc>
      </w:tr>
      <w:tr w14:paraId="6CA10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18" w:type="dxa"/>
            <w:tcBorders>
              <w:top w:val="single" w:color="8EA3B1" w:sz="4" w:space="0"/>
              <w:left w:val="single" w:color="8EA3B1" w:sz="4" w:space="0"/>
              <w:bottom w:val="single" w:color="8EA3B1" w:sz="4" w:space="0"/>
              <w:right w:val="single" w:color="8EA3B1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1822EA7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1992-yil 2-mart</w:t>
            </w:r>
          </w:p>
        </w:tc>
        <w:tc>
          <w:tcPr>
            <w:tcW w:w="5018" w:type="dxa"/>
            <w:tcBorders>
              <w:top w:val="single" w:color="8EA3B1" w:sz="4" w:space="0"/>
              <w:left w:val="single" w:color="8EA3B1" w:sz="4" w:space="0"/>
              <w:bottom w:val="single" w:color="8EA3B1" w:sz="4" w:space="0"/>
              <w:right w:val="single" w:color="8EA3B1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4BF0018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C. Davlat mustaqilligi e’lon qilindi</w:t>
            </w:r>
          </w:p>
        </w:tc>
      </w:tr>
      <w:tr w14:paraId="596B0F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18" w:type="dxa"/>
            <w:tcBorders>
              <w:top w:val="single" w:color="8EA3B1" w:sz="4" w:space="0"/>
              <w:left w:val="single" w:color="8EA3B1" w:sz="4" w:space="0"/>
              <w:bottom w:val="single" w:color="8EA3B1" w:sz="4" w:space="0"/>
              <w:right w:val="single" w:color="8EA3B1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00F7E60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1992-yil 8-dekabr</w:t>
            </w:r>
          </w:p>
        </w:tc>
        <w:tc>
          <w:tcPr>
            <w:tcW w:w="5018" w:type="dxa"/>
            <w:tcBorders>
              <w:top w:val="single" w:color="8EA3B1" w:sz="4" w:space="0"/>
              <w:left w:val="single" w:color="8EA3B1" w:sz="4" w:space="0"/>
              <w:bottom w:val="single" w:color="8EA3B1" w:sz="4" w:space="0"/>
              <w:right w:val="single" w:color="8EA3B1" w:sz="4" w:space="0"/>
            </w:tcBorders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E0DA5C3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D. Mustaqillik kuni</w:t>
            </w:r>
          </w:p>
        </w:tc>
      </w:tr>
    </w:tbl>
    <w:p w14:paraId="234F8FE8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To‘g‘ri javob: </w:t>
      </w:r>
      <w:r>
        <w:rPr>
          <w:sz w:val="32"/>
          <w:szCs w:val="32"/>
        </w:rPr>
        <w:t>1–C, 2–D, 3–A, 4–B.</w:t>
      </w:r>
    </w:p>
    <w:p w14:paraId="021669A1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Kartochka B — Fikrni davom ettiring</w:t>
      </w:r>
    </w:p>
    <w:p w14:paraId="0B91B948">
      <w:pPr>
        <w:spacing w:after="10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Men uchun Vatan — ________________________________________________ .</w:t>
      </w:r>
    </w:p>
    <w:p w14:paraId="337F271D">
      <w:pPr>
        <w:spacing w:after="10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Mustaqillik bizga _________________________________________________ .</w:t>
      </w:r>
    </w:p>
    <w:p w14:paraId="2820BF31">
      <w:pPr>
        <w:spacing w:after="10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Tinchlikni asrash uchun men _______________________________________ .</w:t>
      </w:r>
    </w:p>
    <w:p w14:paraId="5529C780">
      <w:pPr>
        <w:spacing w:after="10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Kelajakdagi O‘zbekistonni men _____________________________________ .</w:t>
      </w:r>
    </w:p>
    <w:p w14:paraId="3CA17903">
      <w:pPr>
        <w:keepNext/>
        <w:spacing w:before="120" w:after="80" w:line="360" w:lineRule="auto"/>
        <w:rPr>
          <w:sz w:val="32"/>
          <w:szCs w:val="32"/>
        </w:rPr>
      </w:pPr>
      <w:r>
        <w:rPr>
          <w:b/>
          <w:color w:val="00705E"/>
          <w:sz w:val="32"/>
          <w:szCs w:val="32"/>
        </w:rPr>
        <w:t>Kartochka C — To‘g‘ri yoki noto‘g‘ri?</w:t>
      </w:r>
    </w:p>
    <w:p w14:paraId="76DFB395">
      <w:pPr>
        <w:spacing w:after="60"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1. Mustaqillik kuni 1-sentabrda nishonlanadi.  </w:t>
      </w:r>
      <w:r>
        <w:rPr>
          <w:i/>
          <w:color w:val="00705E"/>
          <w:sz w:val="32"/>
          <w:szCs w:val="32"/>
        </w:rPr>
        <w:t>To‘g‘ri / Noto‘g‘ri</w:t>
      </w:r>
    </w:p>
    <w:p w14:paraId="57FE0282">
      <w:pPr>
        <w:spacing w:after="60" w:line="360" w:lineRule="auto"/>
        <w:jc w:val="both"/>
        <w:rPr>
          <w:i/>
          <w:color w:val="00705E"/>
          <w:sz w:val="32"/>
          <w:szCs w:val="32"/>
        </w:rPr>
      </w:pPr>
      <w:r>
        <w:rPr>
          <w:b/>
          <w:sz w:val="32"/>
          <w:szCs w:val="32"/>
        </w:rPr>
        <w:t xml:space="preserve">2. Konstitutsiya faqat davlat tashkilotlari uchun kerak.  </w:t>
      </w:r>
      <w:r>
        <w:rPr>
          <w:i/>
          <w:color w:val="00705E"/>
          <w:sz w:val="32"/>
          <w:szCs w:val="32"/>
        </w:rPr>
        <w:t xml:space="preserve">To‘g‘ri / </w:t>
      </w:r>
    </w:p>
    <w:p w14:paraId="537B4EE9">
      <w:pPr>
        <w:spacing w:after="60" w:line="360" w:lineRule="auto"/>
        <w:jc w:val="both"/>
        <w:rPr>
          <w:sz w:val="32"/>
          <w:szCs w:val="32"/>
        </w:rPr>
      </w:pPr>
      <w:r>
        <w:rPr>
          <w:i/>
          <w:color w:val="00705E"/>
          <w:sz w:val="32"/>
          <w:szCs w:val="32"/>
        </w:rPr>
        <w:t>Noto‘g‘ri</w:t>
      </w:r>
    </w:p>
    <w:p w14:paraId="32F2DC94">
      <w:pPr>
        <w:spacing w:after="60"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3. Davlat ramzlariga hurmat — fuqarolik madaniyatining bir ko‘rinishi.  </w:t>
      </w:r>
      <w:r>
        <w:rPr>
          <w:i/>
          <w:color w:val="00705E"/>
          <w:sz w:val="32"/>
          <w:szCs w:val="32"/>
        </w:rPr>
        <w:t>To‘g‘ri / Noto‘g‘ri</w:t>
      </w:r>
    </w:p>
    <w:p w14:paraId="5562D29C">
      <w:pPr>
        <w:spacing w:after="60"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4. Yoshlarning yaxshi ta’lim olishi Vatan taraqqiyotiga ta’sir qilmaydi.  </w:t>
      </w:r>
      <w:r>
        <w:rPr>
          <w:i/>
          <w:color w:val="00705E"/>
          <w:sz w:val="32"/>
          <w:szCs w:val="32"/>
        </w:rPr>
        <w:t>To‘g‘ri / Noto‘g‘ri</w:t>
      </w:r>
    </w:p>
    <w:p w14:paraId="3AE56219">
      <w:pPr>
        <w:spacing w:after="60" w:line="360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5. Mustaqillikni asrash tinchlik, birlik va mas’uliyatni talab qiladi.  </w:t>
      </w:r>
      <w:r>
        <w:rPr>
          <w:i/>
          <w:color w:val="00705E"/>
          <w:sz w:val="32"/>
          <w:szCs w:val="32"/>
        </w:rPr>
        <w:t>To‘g‘ri / Noto‘g‘ri</w:t>
      </w:r>
    </w:p>
    <w:p w14:paraId="625250EA">
      <w:pPr>
        <w:spacing w:after="40" w:line="360" w:lineRule="auto"/>
        <w:jc w:val="both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 xml:space="preserve">Javoblar: </w:t>
      </w:r>
      <w:r>
        <w:rPr>
          <w:sz w:val="32"/>
          <w:szCs w:val="32"/>
        </w:rPr>
        <w:t>1 — To‘g‘ri; 2 — Noto‘g‘ri; 3 — To‘g‘ri; 4 — Noto‘g‘ri; 5 — To‘g‘ri.</w:t>
      </w:r>
    </w:p>
    <w:p w14:paraId="67AA269D">
      <w:pPr>
        <w:keepNext/>
        <w:pBdr>
          <w:bottom w:val="single" w:color="00A36C" w:sz="12" w:space="3"/>
        </w:pBdr>
        <w:spacing w:before="120" w:after="80" w:line="360" w:lineRule="auto"/>
        <w:jc w:val="center"/>
        <w:rPr>
          <w:sz w:val="32"/>
          <w:szCs w:val="32"/>
        </w:rPr>
      </w:pPr>
      <w:r>
        <w:rPr>
          <w:b/>
          <w:color w:val="005391"/>
          <w:sz w:val="32"/>
          <w:szCs w:val="32"/>
        </w:rPr>
        <w:t>2-ILOVA. KUZATUV VARAQASI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7"/>
        <w:gridCol w:w="2007"/>
        <w:gridCol w:w="2007"/>
        <w:gridCol w:w="2007"/>
        <w:gridCol w:w="2007"/>
      </w:tblGrid>
      <w:tr w14:paraId="2401F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0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02906CC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O‘quvchi</w:t>
            </w:r>
          </w:p>
        </w:tc>
        <w:tc>
          <w:tcPr>
            <w:tcW w:w="200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1F177C36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Faollik</w:t>
            </w:r>
          </w:p>
        </w:tc>
        <w:tc>
          <w:tcPr>
            <w:tcW w:w="200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67E0CF8C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Dalillash</w:t>
            </w:r>
          </w:p>
        </w:tc>
        <w:tc>
          <w:tcPr>
            <w:tcW w:w="200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3774A88E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Hamkorlik</w:t>
            </w:r>
          </w:p>
        </w:tc>
        <w:tc>
          <w:tcPr>
            <w:tcW w:w="2007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0077B6"/>
            <w:tcMar>
              <w:top w:w="70" w:type="dxa"/>
              <w:left w:w="70" w:type="dxa"/>
              <w:bottom w:w="70" w:type="dxa"/>
              <w:right w:w="70" w:type="dxa"/>
            </w:tcMar>
          </w:tcPr>
          <w:p w14:paraId="09A54E45">
            <w:pPr>
              <w:spacing w:after="0" w:line="360" w:lineRule="auto"/>
              <w:jc w:val="center"/>
              <w:rPr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Izoh</w:t>
            </w:r>
          </w:p>
        </w:tc>
      </w:tr>
      <w:tr w14:paraId="3DB80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432DE3C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9216535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30D6388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AF17381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53090C7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</w:tr>
      <w:tr w14:paraId="41141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210EDAF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CBC4474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BFA2BDC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5F8610F4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shd w:val="clear" w:color="auto" w:fill="F4F8FA"/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315CE78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</w:tr>
      <w:tr w14:paraId="3C790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E0A639F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242C2B1E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1F6F80A9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63FE23FB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2007" w:type="dxa"/>
            <w:tcBorders>
              <w:top w:val="single" w:color="B8C4CE" w:sz="4" w:space="0"/>
              <w:left w:val="single" w:color="B8C4CE" w:sz="4" w:space="0"/>
              <w:bottom w:val="single" w:color="B8C4CE" w:sz="4" w:space="0"/>
              <w:right w:val="single" w:color="B8C4CE" w:sz="4" w:space="0"/>
            </w:tcBorders>
            <w:tcMar>
              <w:top w:w="65" w:type="dxa"/>
              <w:left w:w="70" w:type="dxa"/>
              <w:bottom w:w="65" w:type="dxa"/>
              <w:right w:w="70" w:type="dxa"/>
            </w:tcMar>
          </w:tcPr>
          <w:p w14:paraId="05C2300D">
            <w:pPr>
              <w:spacing w:after="0" w:line="360" w:lineRule="auto"/>
              <w:jc w:val="center"/>
              <w:rPr>
                <w:sz w:val="32"/>
                <w:szCs w:val="32"/>
              </w:rPr>
            </w:pPr>
          </w:p>
        </w:tc>
      </w:tr>
    </w:tbl>
    <w:p w14:paraId="25FA1358">
      <w:pPr>
        <w:spacing w:after="0" w:line="360" w:lineRule="auto"/>
        <w:rPr>
          <w:sz w:val="32"/>
          <w:szCs w:val="32"/>
        </w:rPr>
      </w:pPr>
    </w:p>
    <w:tbl>
      <w:tblPr>
        <w:tblStyle w:val="1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2"/>
        <w:gridCol w:w="4535"/>
      </w:tblGrid>
      <w:tr w14:paraId="4017E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14:paraId="2977F6F3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Dars ishlanmasi muallifi: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14:paraId="308AF855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</w:t>
            </w:r>
          </w:p>
        </w:tc>
      </w:tr>
      <w:tr w14:paraId="09A141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14:paraId="4AA856C4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Metodbirlashma rahbari: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14:paraId="38876963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</w:t>
            </w:r>
          </w:p>
        </w:tc>
      </w:tr>
      <w:tr w14:paraId="2BCA3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14:paraId="62338ED6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MMIBDO‘: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0" w:type="dxa"/>
              <w:bottom w:w="25" w:type="dxa"/>
              <w:right w:w="0" w:type="dxa"/>
            </w:tcMar>
          </w:tcPr>
          <w:p w14:paraId="0942A735">
            <w:pPr>
              <w:spacing w:after="0"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____________________________</w:t>
            </w:r>
          </w:p>
        </w:tc>
      </w:tr>
    </w:tbl>
    <w:p w14:paraId="126C1396">
      <w:pPr>
        <w:rPr>
          <w:lang w:val="uz-Cyrl-UZ"/>
        </w:rPr>
      </w:pPr>
    </w:p>
    <w:sectPr>
      <w:headerReference r:id="rId5" w:type="default"/>
      <w:footerReference r:id="rId6" w:type="default"/>
      <w:pgSz w:w="11906" w:h="16838"/>
      <w:pgMar w:top="964" w:right="850" w:bottom="907" w:left="10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51BEE">
    <w:pPr>
      <w:pStyle w:val="2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4EE70">
    <w:pPr>
      <w:pStyle w:val="2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6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5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812AA"/>
    <w:rsid w:val="000D191F"/>
    <w:rsid w:val="0015074B"/>
    <w:rsid w:val="0029639D"/>
    <w:rsid w:val="00326F90"/>
    <w:rsid w:val="003A5452"/>
    <w:rsid w:val="005568CD"/>
    <w:rsid w:val="005E6E42"/>
    <w:rsid w:val="006808FE"/>
    <w:rsid w:val="006837BA"/>
    <w:rsid w:val="007A12BE"/>
    <w:rsid w:val="008C0975"/>
    <w:rsid w:val="009D66A5"/>
    <w:rsid w:val="00A74229"/>
    <w:rsid w:val="00A82AC1"/>
    <w:rsid w:val="00AA1D8D"/>
    <w:rsid w:val="00AB2A57"/>
    <w:rsid w:val="00B47730"/>
    <w:rsid w:val="00B47935"/>
    <w:rsid w:val="00C925C4"/>
    <w:rsid w:val="00CB0664"/>
    <w:rsid w:val="00CC6473"/>
    <w:rsid w:val="00D31D63"/>
    <w:rsid w:val="00DA3234"/>
    <w:rsid w:val="00E0781C"/>
    <w:rsid w:val="00E16719"/>
    <w:rsid w:val="00EF65A1"/>
    <w:rsid w:val="00F27231"/>
    <w:rsid w:val="00F77A8E"/>
    <w:rsid w:val="00FC693F"/>
    <w:rsid w:val="00FD0B1B"/>
    <w:rsid w:val="13EC783E"/>
    <w:rsid w:val="1516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MS Mincho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="Times New Roman"/>
      <w:sz w:val="28"/>
      <w:szCs w:val="22"/>
      <w:lang w:val="en-US" w:eastAsia="en-US" w:bidi="ar-SA"/>
    </w:rPr>
  </w:style>
  <w:style w:type="paragraph" w:styleId="2">
    <w:name w:val="heading 1"/>
    <w:basedOn w:val="1"/>
    <w:next w:val="1"/>
    <w:link w:val="42"/>
    <w:qFormat/>
    <w:uiPriority w:val="9"/>
    <w:pPr>
      <w:keepNext/>
      <w:keepLines/>
      <w:spacing w:before="480" w:after="0"/>
      <w:outlineLvl w:val="0"/>
    </w:pPr>
    <w:rPr>
      <w:rFonts w:ascii="Calibri" w:hAnsi="Calibri" w:eastAsia="MS Gothic"/>
      <w:b/>
      <w:bCs/>
      <w:color w:val="365F91"/>
      <w:szCs w:val="28"/>
    </w:rPr>
  </w:style>
  <w:style w:type="paragraph" w:styleId="3">
    <w:name w:val="heading 2"/>
    <w:basedOn w:val="1"/>
    <w:next w:val="1"/>
    <w:link w:val="43"/>
    <w:qFormat/>
    <w:uiPriority w:val="9"/>
    <w:pPr>
      <w:keepNext/>
      <w:keepLines/>
      <w:spacing w:before="200" w:after="0"/>
      <w:outlineLvl w:val="1"/>
    </w:pPr>
    <w:rPr>
      <w:rFonts w:ascii="Calibri" w:hAnsi="Calibri" w:eastAsia="MS Gothic"/>
      <w:b/>
      <w:bCs/>
      <w:color w:val="4F81BD"/>
      <w:sz w:val="26"/>
      <w:szCs w:val="26"/>
    </w:rPr>
  </w:style>
  <w:style w:type="paragraph" w:styleId="4">
    <w:name w:val="heading 3"/>
    <w:basedOn w:val="1"/>
    <w:next w:val="1"/>
    <w:link w:val="44"/>
    <w:qFormat/>
    <w:uiPriority w:val="9"/>
    <w:pPr>
      <w:keepNext/>
      <w:keepLines/>
      <w:spacing w:before="200" w:after="0"/>
      <w:outlineLvl w:val="2"/>
    </w:pPr>
    <w:rPr>
      <w:rFonts w:ascii="Calibri" w:hAnsi="Calibri" w:eastAsia="MS Gothic"/>
      <w:b/>
      <w:bCs/>
      <w:color w:val="4F81BD"/>
    </w:rPr>
  </w:style>
  <w:style w:type="paragraph" w:styleId="5">
    <w:name w:val="heading 4"/>
    <w:basedOn w:val="1"/>
    <w:next w:val="1"/>
    <w:link w:val="54"/>
    <w:qFormat/>
    <w:uiPriority w:val="9"/>
    <w:pPr>
      <w:keepNext/>
      <w:keepLines/>
      <w:spacing w:before="200" w:after="0"/>
      <w:outlineLvl w:val="3"/>
    </w:pPr>
    <w:rPr>
      <w:rFonts w:ascii="Calibri" w:hAnsi="Calibri" w:eastAsia="MS Gothic"/>
      <w:b/>
      <w:bCs/>
      <w:i/>
      <w:iCs/>
      <w:color w:val="4F81BD"/>
    </w:rPr>
  </w:style>
  <w:style w:type="paragraph" w:styleId="6">
    <w:name w:val="heading 5"/>
    <w:basedOn w:val="1"/>
    <w:next w:val="1"/>
    <w:link w:val="55"/>
    <w:qFormat/>
    <w:uiPriority w:val="9"/>
    <w:pPr>
      <w:keepNext/>
      <w:keepLines/>
      <w:spacing w:before="200" w:after="0"/>
      <w:outlineLvl w:val="4"/>
    </w:pPr>
    <w:rPr>
      <w:rFonts w:ascii="Calibri" w:hAnsi="Calibri" w:eastAsia="MS Gothic"/>
      <w:color w:val="243F60"/>
    </w:rPr>
  </w:style>
  <w:style w:type="paragraph" w:styleId="7">
    <w:name w:val="heading 6"/>
    <w:basedOn w:val="1"/>
    <w:next w:val="1"/>
    <w:link w:val="56"/>
    <w:qFormat/>
    <w:uiPriority w:val="9"/>
    <w:pPr>
      <w:keepNext/>
      <w:keepLines/>
      <w:spacing w:before="200" w:after="0"/>
      <w:outlineLvl w:val="5"/>
    </w:pPr>
    <w:rPr>
      <w:rFonts w:ascii="Calibri" w:hAnsi="Calibri" w:eastAsia="MS Gothic"/>
      <w:i/>
      <w:iCs/>
      <w:color w:val="243F60"/>
    </w:rPr>
  </w:style>
  <w:style w:type="paragraph" w:styleId="8">
    <w:name w:val="heading 7"/>
    <w:basedOn w:val="1"/>
    <w:next w:val="1"/>
    <w:link w:val="57"/>
    <w:qFormat/>
    <w:uiPriority w:val="9"/>
    <w:pPr>
      <w:keepNext/>
      <w:keepLines/>
      <w:spacing w:before="200" w:after="0"/>
      <w:outlineLvl w:val="6"/>
    </w:pPr>
    <w:rPr>
      <w:rFonts w:ascii="Calibri" w:hAnsi="Calibri" w:eastAsia="MS Gothic"/>
      <w:i/>
      <w:iCs/>
      <w:color w:val="404040"/>
    </w:rPr>
  </w:style>
  <w:style w:type="paragraph" w:styleId="9">
    <w:name w:val="heading 8"/>
    <w:basedOn w:val="1"/>
    <w:next w:val="1"/>
    <w:link w:val="58"/>
    <w:qFormat/>
    <w:uiPriority w:val="9"/>
    <w:pPr>
      <w:keepNext/>
      <w:keepLines/>
      <w:spacing w:before="200" w:after="0"/>
      <w:outlineLvl w:val="7"/>
    </w:pPr>
    <w:rPr>
      <w:rFonts w:ascii="Calibri" w:hAnsi="Calibri" w:eastAsia="MS Gothic"/>
      <w:color w:val="4F81BD"/>
      <w:sz w:val="20"/>
      <w:szCs w:val="20"/>
    </w:rPr>
  </w:style>
  <w:style w:type="paragraph" w:styleId="10">
    <w:name w:val="heading 9"/>
    <w:basedOn w:val="1"/>
    <w:next w:val="1"/>
    <w:link w:val="59"/>
    <w:qFormat/>
    <w:uiPriority w:val="9"/>
    <w:pPr>
      <w:keepNext/>
      <w:keepLines/>
      <w:spacing w:before="200" w:after="0"/>
      <w:outlineLvl w:val="8"/>
    </w:pPr>
    <w:rPr>
      <w:rFonts w:ascii="Calibri" w:hAnsi="Calibri" w:eastAsia="MS Gothic"/>
      <w:i/>
      <w:iCs/>
      <w:color w:val="404040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1"/>
    <w:semiHidden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Strong"/>
    <w:qFormat/>
    <w:uiPriority w:val="22"/>
    <w:rPr>
      <w:b/>
      <w:bCs/>
    </w:rPr>
  </w:style>
  <w:style w:type="paragraph" w:styleId="16">
    <w:name w:val="Balloon Text"/>
    <w:basedOn w:val="1"/>
    <w:link w:val="16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7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18">
    <w:name w:val="Body Text 2"/>
    <w:basedOn w:val="1"/>
    <w:link w:val="49"/>
    <w:unhideWhenUsed/>
    <w:qFormat/>
    <w:uiPriority w:val="99"/>
    <w:pPr>
      <w:spacing w:after="120" w:line="480" w:lineRule="auto"/>
    </w:pPr>
  </w:style>
  <w:style w:type="paragraph" w:styleId="19">
    <w:name w:val="caption"/>
    <w:basedOn w:val="1"/>
    <w:next w:val="1"/>
    <w:qFormat/>
    <w:uiPriority w:val="35"/>
    <w:pPr>
      <w:spacing w:line="240" w:lineRule="auto"/>
    </w:pPr>
    <w:rPr>
      <w:b/>
      <w:bCs/>
      <w:color w:val="4F81BD"/>
      <w:sz w:val="18"/>
      <w:szCs w:val="18"/>
    </w:rPr>
  </w:style>
  <w:style w:type="paragraph" w:styleId="20">
    <w:name w:val="List Number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1">
    <w:name w:val="header"/>
    <w:basedOn w:val="1"/>
    <w:link w:val="3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2">
    <w:name w:val="Body Text"/>
    <w:basedOn w:val="1"/>
    <w:link w:val="48"/>
    <w:unhideWhenUsed/>
    <w:qFormat/>
    <w:uiPriority w:val="99"/>
    <w:pPr>
      <w:spacing w:after="120"/>
    </w:pPr>
  </w:style>
  <w:style w:type="paragraph" w:styleId="23">
    <w:name w:val="macro"/>
    <w:link w:val="51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="MS Mincho" w:cs="Times New Roman"/>
      <w:lang w:val="en-US" w:eastAsia="en-US" w:bidi="ar-SA"/>
    </w:rPr>
  </w:style>
  <w:style w:type="paragraph" w:styleId="24">
    <w:name w:val="List Bullet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2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7">
    <w:name w:val="Title"/>
    <w:basedOn w:val="1"/>
    <w:next w:val="1"/>
    <w:link w:val="45"/>
    <w:qFormat/>
    <w:uiPriority w:val="10"/>
    <w:pPr>
      <w:pBdr>
        <w:bottom w:val="single" w:color="4F81BD" w:sz="8" w:space="4"/>
      </w:pBdr>
      <w:spacing w:after="300" w:line="240" w:lineRule="auto"/>
      <w:contextualSpacing/>
    </w:pPr>
    <w:rPr>
      <w:rFonts w:ascii="Calibri" w:hAnsi="Calibri" w:eastAsia="MS Gothic"/>
      <w:color w:val="17365D"/>
      <w:spacing w:val="5"/>
      <w:kern w:val="28"/>
      <w:sz w:val="52"/>
      <w:szCs w:val="52"/>
    </w:rPr>
  </w:style>
  <w:style w:type="paragraph" w:styleId="28">
    <w:name w:val="footer"/>
    <w:basedOn w:val="1"/>
    <w:link w:val="40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9">
    <w:name w:val="List Number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1">
    <w:name w:val="List"/>
    <w:basedOn w:val="1"/>
    <w:unhideWhenUsed/>
    <w:uiPriority w:val="99"/>
    <w:pPr>
      <w:ind w:left="360" w:hanging="360"/>
      <w:contextualSpacing/>
    </w:pPr>
  </w:style>
  <w:style w:type="paragraph" w:styleId="32">
    <w:name w:val="Body Text 3"/>
    <w:basedOn w:val="1"/>
    <w:link w:val="50"/>
    <w:unhideWhenUsed/>
    <w:qFormat/>
    <w:uiPriority w:val="99"/>
    <w:pPr>
      <w:spacing w:after="120"/>
    </w:pPr>
    <w:rPr>
      <w:sz w:val="16"/>
      <w:szCs w:val="16"/>
    </w:rPr>
  </w:style>
  <w:style w:type="paragraph" w:styleId="33">
    <w:name w:val="Subtitle"/>
    <w:basedOn w:val="1"/>
    <w:next w:val="1"/>
    <w:link w:val="46"/>
    <w:qFormat/>
    <w:uiPriority w:val="11"/>
    <w:rPr>
      <w:rFonts w:ascii="Calibri" w:hAnsi="Calibri" w:eastAsia="MS Gothic"/>
      <w:i/>
      <w:iCs/>
      <w:color w:val="4F81BD"/>
      <w:spacing w:val="15"/>
      <w:sz w:val="24"/>
      <w:szCs w:val="24"/>
    </w:rPr>
  </w:style>
  <w:style w:type="paragraph" w:styleId="34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5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6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7">
    <w:name w:val="List 3"/>
    <w:basedOn w:val="1"/>
    <w:unhideWhenUsed/>
    <w:uiPriority w:val="99"/>
    <w:pPr>
      <w:ind w:left="1080" w:hanging="360"/>
      <w:contextualSpacing/>
    </w:pPr>
  </w:style>
  <w:style w:type="table" w:styleId="38">
    <w:name w:val="Table Grid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9">
    <w:name w:val="Верхний колонтитул Знак"/>
    <w:basedOn w:val="11"/>
    <w:link w:val="21"/>
    <w:qFormat/>
    <w:uiPriority w:val="99"/>
  </w:style>
  <w:style w:type="character" w:customStyle="1" w:styleId="40">
    <w:name w:val="Нижний колонтитул Знак"/>
    <w:basedOn w:val="11"/>
    <w:link w:val="28"/>
    <w:qFormat/>
    <w:uiPriority w:val="99"/>
  </w:style>
  <w:style w:type="paragraph" w:styleId="41">
    <w:name w:val="No Spacing"/>
    <w:qFormat/>
    <w:uiPriority w:val="1"/>
    <w:rPr>
      <w:rFonts w:ascii="Cambria" w:hAnsi="Cambria" w:eastAsia="MS Mincho" w:cs="Times New Roman"/>
      <w:sz w:val="22"/>
      <w:szCs w:val="22"/>
      <w:lang w:val="en-US" w:eastAsia="en-US" w:bidi="ar-SA"/>
    </w:rPr>
  </w:style>
  <w:style w:type="character" w:customStyle="1" w:styleId="42">
    <w:name w:val="Заголовок 1 Знак"/>
    <w:link w:val="2"/>
    <w:qFormat/>
    <w:uiPriority w:val="9"/>
    <w:rPr>
      <w:rFonts w:ascii="Calibri" w:hAnsi="Calibri" w:eastAsia="MS Gothic" w:cs="Times New Roman"/>
      <w:b/>
      <w:bCs/>
      <w:color w:val="365F91"/>
      <w:sz w:val="28"/>
      <w:szCs w:val="28"/>
    </w:rPr>
  </w:style>
  <w:style w:type="character" w:customStyle="1" w:styleId="43">
    <w:name w:val="Заголовок 2 Знак"/>
    <w:link w:val="3"/>
    <w:qFormat/>
    <w:uiPriority w:val="9"/>
    <w:rPr>
      <w:rFonts w:ascii="Calibri" w:hAnsi="Calibri" w:eastAsia="MS Gothic" w:cs="Times New Roman"/>
      <w:b/>
      <w:bCs/>
      <w:color w:val="4F81BD"/>
      <w:sz w:val="26"/>
      <w:szCs w:val="26"/>
    </w:rPr>
  </w:style>
  <w:style w:type="character" w:customStyle="1" w:styleId="44">
    <w:name w:val="Заголовок 3 Знак"/>
    <w:link w:val="4"/>
    <w:uiPriority w:val="9"/>
    <w:rPr>
      <w:rFonts w:ascii="Calibri" w:hAnsi="Calibri" w:eastAsia="MS Gothic" w:cs="Times New Roman"/>
      <w:b/>
      <w:bCs/>
      <w:color w:val="4F81BD"/>
    </w:rPr>
  </w:style>
  <w:style w:type="character" w:customStyle="1" w:styleId="45">
    <w:name w:val="Название Знак"/>
    <w:link w:val="27"/>
    <w:qFormat/>
    <w:uiPriority w:val="10"/>
    <w:rPr>
      <w:rFonts w:ascii="Calibri" w:hAnsi="Calibri" w:eastAsia="MS Gothic" w:cs="Times New Roman"/>
      <w:color w:val="17365D"/>
      <w:spacing w:val="5"/>
      <w:kern w:val="28"/>
      <w:sz w:val="52"/>
      <w:szCs w:val="52"/>
    </w:rPr>
  </w:style>
  <w:style w:type="character" w:customStyle="1" w:styleId="46">
    <w:name w:val="Подзаголовок Знак"/>
    <w:link w:val="33"/>
    <w:qFormat/>
    <w:uiPriority w:val="11"/>
    <w:rPr>
      <w:rFonts w:ascii="Calibri" w:hAnsi="Calibri" w:eastAsia="MS Gothic" w:cs="Times New Roman"/>
      <w:i/>
      <w:iCs/>
      <w:color w:val="4F81BD"/>
      <w:spacing w:val="15"/>
      <w:sz w:val="24"/>
      <w:szCs w:val="24"/>
    </w:rPr>
  </w:style>
  <w:style w:type="paragraph" w:styleId="47">
    <w:name w:val="List Paragraph"/>
    <w:basedOn w:val="1"/>
    <w:qFormat/>
    <w:uiPriority w:val="34"/>
    <w:pPr>
      <w:ind w:left="720"/>
      <w:contextualSpacing/>
    </w:pPr>
  </w:style>
  <w:style w:type="character" w:customStyle="1" w:styleId="48">
    <w:name w:val="Основной текст Знак"/>
    <w:basedOn w:val="11"/>
    <w:link w:val="22"/>
    <w:qFormat/>
    <w:uiPriority w:val="99"/>
  </w:style>
  <w:style w:type="character" w:customStyle="1" w:styleId="49">
    <w:name w:val="Основной текст 2 Знак"/>
    <w:basedOn w:val="11"/>
    <w:link w:val="18"/>
    <w:uiPriority w:val="99"/>
  </w:style>
  <w:style w:type="character" w:customStyle="1" w:styleId="50">
    <w:name w:val="Основной текст 3 Знак"/>
    <w:link w:val="32"/>
    <w:qFormat/>
    <w:uiPriority w:val="99"/>
    <w:rPr>
      <w:sz w:val="16"/>
      <w:szCs w:val="16"/>
    </w:rPr>
  </w:style>
  <w:style w:type="character" w:customStyle="1" w:styleId="51">
    <w:name w:val="Текст макроса Знак"/>
    <w:link w:val="23"/>
    <w:qFormat/>
    <w:uiPriority w:val="99"/>
    <w:rPr>
      <w:rFonts w:ascii="Courier" w:hAnsi="Courier"/>
      <w:sz w:val="20"/>
      <w:szCs w:val="20"/>
    </w:rPr>
  </w:style>
  <w:style w:type="paragraph" w:styleId="52">
    <w:name w:val="Quote"/>
    <w:basedOn w:val="1"/>
    <w:next w:val="1"/>
    <w:link w:val="53"/>
    <w:qFormat/>
    <w:uiPriority w:val="29"/>
    <w:rPr>
      <w:i/>
      <w:iCs/>
      <w:color w:val="000000"/>
    </w:rPr>
  </w:style>
  <w:style w:type="character" w:customStyle="1" w:styleId="53">
    <w:name w:val="Цитата 2 Знак"/>
    <w:link w:val="52"/>
    <w:qFormat/>
    <w:uiPriority w:val="29"/>
    <w:rPr>
      <w:i/>
      <w:iCs/>
      <w:color w:val="000000"/>
    </w:rPr>
  </w:style>
  <w:style w:type="character" w:customStyle="1" w:styleId="54">
    <w:name w:val="Заголовок 4 Знак"/>
    <w:link w:val="5"/>
    <w:semiHidden/>
    <w:uiPriority w:val="9"/>
    <w:rPr>
      <w:rFonts w:ascii="Calibri" w:hAnsi="Calibri" w:eastAsia="MS Gothic" w:cs="Times New Roman"/>
      <w:b/>
      <w:bCs/>
      <w:i/>
      <w:iCs/>
      <w:color w:val="4F81BD"/>
    </w:rPr>
  </w:style>
  <w:style w:type="character" w:customStyle="1" w:styleId="55">
    <w:name w:val="Заголовок 5 Знак"/>
    <w:link w:val="6"/>
    <w:semiHidden/>
    <w:uiPriority w:val="9"/>
    <w:rPr>
      <w:rFonts w:ascii="Calibri" w:hAnsi="Calibri" w:eastAsia="MS Gothic" w:cs="Times New Roman"/>
      <w:color w:val="243F60"/>
    </w:rPr>
  </w:style>
  <w:style w:type="character" w:customStyle="1" w:styleId="56">
    <w:name w:val="Заголовок 6 Знак"/>
    <w:link w:val="7"/>
    <w:semiHidden/>
    <w:uiPriority w:val="9"/>
    <w:rPr>
      <w:rFonts w:ascii="Calibri" w:hAnsi="Calibri" w:eastAsia="MS Gothic" w:cs="Times New Roman"/>
      <w:i/>
      <w:iCs/>
      <w:color w:val="243F60"/>
    </w:rPr>
  </w:style>
  <w:style w:type="character" w:customStyle="1" w:styleId="57">
    <w:name w:val="Заголовок 7 Знак"/>
    <w:link w:val="8"/>
    <w:semiHidden/>
    <w:uiPriority w:val="9"/>
    <w:rPr>
      <w:rFonts w:ascii="Calibri" w:hAnsi="Calibri" w:eastAsia="MS Gothic" w:cs="Times New Roman"/>
      <w:i/>
      <w:iCs/>
      <w:color w:val="404040"/>
    </w:rPr>
  </w:style>
  <w:style w:type="character" w:customStyle="1" w:styleId="58">
    <w:name w:val="Заголовок 8 Знак"/>
    <w:link w:val="9"/>
    <w:semiHidden/>
    <w:uiPriority w:val="9"/>
    <w:rPr>
      <w:rFonts w:ascii="Calibri" w:hAnsi="Calibri" w:eastAsia="MS Gothic" w:cs="Times New Roman"/>
      <w:color w:val="4F81BD"/>
      <w:sz w:val="20"/>
      <w:szCs w:val="20"/>
    </w:rPr>
  </w:style>
  <w:style w:type="character" w:customStyle="1" w:styleId="59">
    <w:name w:val="Заголовок 9 Знак"/>
    <w:link w:val="10"/>
    <w:semiHidden/>
    <w:uiPriority w:val="9"/>
    <w:rPr>
      <w:rFonts w:ascii="Calibri" w:hAnsi="Calibri" w:eastAsia="MS Gothic" w:cs="Times New Roman"/>
      <w:i/>
      <w:iCs/>
      <w:color w:val="404040"/>
      <w:sz w:val="20"/>
      <w:szCs w:val="20"/>
    </w:rPr>
  </w:style>
  <w:style w:type="paragraph" w:styleId="60">
    <w:name w:val="Intense Quote"/>
    <w:basedOn w:val="1"/>
    <w:next w:val="1"/>
    <w:link w:val="61"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61">
    <w:name w:val="Выделенная цитата Знак"/>
    <w:link w:val="60"/>
    <w:uiPriority w:val="30"/>
    <w:rPr>
      <w:b/>
      <w:bCs/>
      <w:i/>
      <w:iCs/>
      <w:color w:val="4F81BD"/>
    </w:rPr>
  </w:style>
  <w:style w:type="character" w:customStyle="1" w:styleId="62">
    <w:name w:val="Subtle Emphasis"/>
    <w:qFormat/>
    <w:uiPriority w:val="19"/>
    <w:rPr>
      <w:i/>
      <w:iCs/>
      <w:color w:val="808080"/>
    </w:rPr>
  </w:style>
  <w:style w:type="character" w:customStyle="1" w:styleId="63">
    <w:name w:val="Intense Emphasis"/>
    <w:qFormat/>
    <w:uiPriority w:val="21"/>
    <w:rPr>
      <w:b/>
      <w:bCs/>
      <w:i/>
      <w:iCs/>
      <w:color w:val="4F81BD"/>
    </w:rPr>
  </w:style>
  <w:style w:type="character" w:customStyle="1" w:styleId="64">
    <w:name w:val="Subtle Reference"/>
    <w:qFormat/>
    <w:uiPriority w:val="31"/>
    <w:rPr>
      <w:smallCaps/>
      <w:color w:val="C0504D"/>
      <w:u w:val="single"/>
    </w:rPr>
  </w:style>
  <w:style w:type="character" w:customStyle="1" w:styleId="65">
    <w:name w:val="Intense Reference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66">
    <w:name w:val="Book Title"/>
    <w:qFormat/>
    <w:uiPriority w:val="33"/>
    <w:rPr>
      <w:b/>
      <w:bCs/>
      <w:smallCaps/>
      <w:spacing w:val="5"/>
    </w:rPr>
  </w:style>
  <w:style w:type="paragraph" w:customStyle="1" w:styleId="67">
    <w:name w:val="TOC Heading"/>
    <w:basedOn w:val="2"/>
    <w:next w:val="1"/>
    <w:qFormat/>
    <w:uiPriority w:val="39"/>
    <w:pPr>
      <w:outlineLvl w:val="9"/>
    </w:pPr>
  </w:style>
  <w:style w:type="table" w:styleId="68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69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70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71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72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sz="8" w:space="0"/>
          <w:left w:val="nil"/>
          <w:bottom w:val="single" w:color="8064A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73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sz="8" w:space="0"/>
          <w:left w:val="nil"/>
          <w:bottom w:val="single" w:color="4BACC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74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sz="8" w:space="0"/>
          <w:left w:val="nil"/>
          <w:bottom w:val="single" w:color="F7964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75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76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77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78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79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80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81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82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1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83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4F81BD" w:sz="8" w:space="0"/>
          <w:left w:val="single" w:color="4F81BD" w:sz="8" w:space="0"/>
          <w:bottom w:val="single" w:color="4F81BD" w:sz="1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84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C0504D" w:sz="8" w:space="0"/>
          <w:left w:val="single" w:color="C0504D" w:sz="8" w:space="0"/>
          <w:bottom w:val="single" w:color="C0504D" w:sz="1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85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9BBB59" w:sz="8" w:space="0"/>
          <w:left w:val="single" w:color="9BBB59" w:sz="8" w:space="0"/>
          <w:bottom w:val="single" w:color="9BBB59" w:sz="1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86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8064A2" w:sz="8" w:space="0"/>
          <w:left w:val="single" w:color="8064A2" w:sz="8" w:space="0"/>
          <w:bottom w:val="single" w:color="8064A2" w:sz="1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87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4BACC6" w:sz="8" w:space="0"/>
          <w:left w:val="single" w:color="4BACC6" w:sz="8" w:space="0"/>
          <w:bottom w:val="single" w:color="4BACC6" w:sz="1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88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single" w:color="F79646" w:sz="8" w:space="0"/>
          <w:left w:val="single" w:color="F79646" w:sz="8" w:space="0"/>
          <w:bottom w:val="single" w:color="F79646" w:sz="1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="Calibri" w:hAnsi="Calibri" w:eastAsia="MS Gothic" w:cs="Times New Roman"/>
        <w:b/>
        <w:bCs/>
      </w:rPr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ascii="Calibri" w:hAnsi="Calibri" w:eastAsia="MS Gothic" w:cs="Times New Roman"/>
        <w:b/>
        <w:bCs/>
      </w:rPr>
    </w:tblStylePr>
    <w:tblStylePr w:type="lastCol">
      <w:rPr>
        <w:rFonts w:ascii="Calibri" w:hAnsi="Calibri" w:eastAsia="MS Gothic" w:cs="Times New Roman"/>
        <w:b/>
        <w:bCs/>
      </w:rPr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89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0C0C0"/>
      </w:tcPr>
    </w:tblStylePr>
    <w:tblStylePr w:type="band1Horz">
      <w:tcPr>
        <w:tcBorders>
          <w:insideH w:val="nil"/>
          <w:insideV w:val="nil"/>
        </w:tcBorders>
        <w:shd w:val="clear" w:color="auto" w:fill="C0C0C0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/>
      </w:tcPr>
    </w:tblStylePr>
    <w:tblStylePr w:type="band1Horz">
      <w:tcPr>
        <w:tcBorders>
          <w:insideH w:val="nil"/>
          <w:insideV w:val="nil"/>
        </w:tcBorders>
        <w:shd w:val="clear" w:color="auto" w:fill="D3DFEE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2"/>
      </w:tcPr>
    </w:tblStylePr>
    <w:tblStylePr w:type="band1Horz">
      <w:tcPr>
        <w:tcBorders>
          <w:insideH w:val="nil"/>
          <w:insideV w:val="nil"/>
        </w:tcBorders>
        <w:shd w:val="clear" w:color="auto" w:fill="EFD3D2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/>
      </w:tcPr>
    </w:tblStylePr>
    <w:tblStylePr w:type="band1Horz">
      <w:tcPr>
        <w:tcBorders>
          <w:insideH w:val="nil"/>
          <w:insideV w:val="nil"/>
        </w:tcBorders>
        <w:shd w:val="clear" w:color="auto" w:fill="E6EED5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/>
      </w:tcPr>
    </w:tblStylePr>
    <w:tblStylePr w:type="band1Horz">
      <w:tcPr>
        <w:tcBorders>
          <w:insideH w:val="nil"/>
          <w:insideV w:val="nil"/>
        </w:tcBorders>
        <w:shd w:val="clear" w:color="auto" w:fill="DFD8E8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1"/>
      </w:tcPr>
    </w:tblStylePr>
    <w:tblStylePr w:type="band1Horz">
      <w:tcPr>
        <w:tcBorders>
          <w:insideH w:val="nil"/>
          <w:insideV w:val="nil"/>
        </w:tcBorders>
        <w:shd w:val="clear" w:color="auto" w:fill="D2EAF1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5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4D0"/>
      </w:tcPr>
    </w:tblStylePr>
    <w:tblStylePr w:type="band1Horz">
      <w:tcPr>
        <w:tcBorders>
          <w:insideH w:val="nil"/>
          <w:insideV w:val="nil"/>
        </w:tcBorders>
        <w:shd w:val="clear" w:color="auto" w:fill="FDE4D0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6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2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cPr>
        <w:shd w:val="clear" w:color="auto" w:fill="D8D8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3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000000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000000" w:sz="8" w:space="0"/>
          <w:bottom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sz="8" w:space="0"/>
          <w:bottom w:val="single" w:color="000000" w:sz="8" w:space="0"/>
        </w:tcBorders>
      </w:tcPr>
    </w:tblStylePr>
    <w:tblStylePr w:type="band1Vert">
      <w:tcPr>
        <w:shd w:val="clear" w:color="auto" w:fill="C0C0C0"/>
      </w:tcPr>
    </w:tblStylePr>
    <w:tblStylePr w:type="band1Horz">
      <w:tcPr>
        <w:shd w:val="clear" w:color="auto" w:fill="C0C0C0"/>
      </w:tcPr>
    </w:tblStylePr>
  </w:style>
  <w:style w:type="table" w:styleId="104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4F81BD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4F81BD" w:sz="8" w:space="0"/>
          <w:bottom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sz="8" w:space="0"/>
          <w:bottom w:val="single" w:color="4F81BD" w:sz="8" w:space="0"/>
        </w:tcBorders>
      </w:tcPr>
    </w:tblStylePr>
    <w:tblStylePr w:type="band1Vert">
      <w:tcPr>
        <w:shd w:val="clear" w:color="auto" w:fill="D3DFEE"/>
      </w:tcPr>
    </w:tblStylePr>
    <w:tblStylePr w:type="band1Horz">
      <w:tcPr>
        <w:shd w:val="clear" w:color="auto" w:fill="D3DFEE"/>
      </w:tcPr>
    </w:tblStylePr>
  </w:style>
  <w:style w:type="table" w:styleId="105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C0504D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C0504D" w:sz="8" w:space="0"/>
          <w:bottom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sz="8" w:space="0"/>
          <w:bottom w:val="single" w:color="C0504D" w:sz="8" w:space="0"/>
        </w:tcBorders>
      </w:tcPr>
    </w:tblStylePr>
    <w:tblStylePr w:type="band1Vert">
      <w:tcPr>
        <w:shd w:val="clear" w:color="auto" w:fill="EFD3D2"/>
      </w:tcPr>
    </w:tblStylePr>
    <w:tblStylePr w:type="band1Horz">
      <w:tcPr>
        <w:shd w:val="clear" w:color="auto" w:fill="EFD3D2"/>
      </w:tcPr>
    </w:tblStylePr>
  </w:style>
  <w:style w:type="table" w:styleId="106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9BBB59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9BBB59" w:sz="8" w:space="0"/>
          <w:bottom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sz="8" w:space="0"/>
          <w:bottom w:val="single" w:color="9BBB59" w:sz="8" w:space="0"/>
        </w:tcBorders>
      </w:tcPr>
    </w:tblStylePr>
    <w:tblStylePr w:type="band1Vert">
      <w:tcPr>
        <w:shd w:val="clear" w:color="auto" w:fill="E6EED5"/>
      </w:tcPr>
    </w:tblStylePr>
    <w:tblStylePr w:type="band1Horz">
      <w:tcPr>
        <w:shd w:val="clear" w:color="auto" w:fill="E6EED5"/>
      </w:tcPr>
    </w:tblStylePr>
  </w:style>
  <w:style w:type="table" w:styleId="107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8064A2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8064A2" w:sz="8" w:space="0"/>
          <w:bottom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sz="8" w:space="0"/>
          <w:bottom w:val="single" w:color="8064A2" w:sz="8" w:space="0"/>
        </w:tcBorders>
      </w:tcPr>
    </w:tblStylePr>
    <w:tblStylePr w:type="band1Vert">
      <w:tcPr>
        <w:shd w:val="clear" w:color="auto" w:fill="DFD8E8"/>
      </w:tcPr>
    </w:tblStylePr>
    <w:tblStylePr w:type="band1Horz">
      <w:tcPr>
        <w:shd w:val="clear" w:color="auto" w:fill="DFD8E8"/>
      </w:tcPr>
    </w:tblStylePr>
  </w:style>
  <w:style w:type="table" w:styleId="108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4BACC6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4BACC6" w:sz="8" w:space="0"/>
          <w:bottom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sz="8" w:space="0"/>
          <w:bottom w:val="single" w:color="4BACC6" w:sz="8" w:space="0"/>
        </w:tcBorders>
      </w:tcPr>
    </w:tblStylePr>
    <w:tblStylePr w:type="band1Vert">
      <w:tcPr>
        <w:shd w:val="clear" w:color="auto" w:fill="D2EAF1"/>
      </w:tcPr>
    </w:tblStylePr>
    <w:tblStylePr w:type="band1Horz">
      <w:tcPr>
        <w:shd w:val="clear" w:color="auto" w:fill="D2EAF1"/>
      </w:tcPr>
    </w:tblStylePr>
  </w:style>
  <w:style w:type="table" w:styleId="109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ascii="Calibri" w:hAnsi="Calibri" w:eastAsia="MS Gothic" w:cs="Times New Roman"/>
      </w:rPr>
      <w:tcPr>
        <w:tcBorders>
          <w:top w:val="nil"/>
          <w:bottom w:val="single" w:color="F79646" w:sz="8" w:space="0"/>
        </w:tcBorders>
      </w:tcPr>
    </w:tblStylePr>
    <w:tblStylePr w:type="lastRow">
      <w:rPr>
        <w:b/>
        <w:bCs/>
        <w:color w:val="1F497D"/>
      </w:rPr>
      <w:tcPr>
        <w:tcBorders>
          <w:top w:val="single" w:color="F79646" w:sz="8" w:space="0"/>
          <w:bottom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sz="8" w:space="0"/>
          <w:bottom w:val="single" w:color="F79646" w:sz="8" w:space="0"/>
        </w:tcBorders>
      </w:tcPr>
    </w:tblStylePr>
    <w:tblStylePr w:type="band1Vert">
      <w:tcPr>
        <w:shd w:val="clear" w:color="auto" w:fill="FDE4D0"/>
      </w:tcPr>
    </w:tblStylePr>
    <w:tblStylePr w:type="band1Horz">
      <w:tcPr>
        <w:shd w:val="clear" w:color="auto" w:fill="FDE4D0"/>
      </w:tcPr>
    </w:tblStylePr>
  </w:style>
  <w:style w:type="table" w:styleId="110">
    <w:name w:val="Medium List 2"/>
    <w:basedOn w:val="12"/>
    <w:qFormat/>
    <w:uiPriority w:val="66"/>
    <w:rPr>
      <w:rFonts w:ascii="Calibri" w:hAnsi="Calibri" w:eastAsia="MS Gothic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000000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1"/>
    <w:basedOn w:val="12"/>
    <w:uiPriority w:val="66"/>
    <w:rPr>
      <w:rFonts w:ascii="Calibri" w:hAnsi="Calibri" w:eastAsia="MS Gothic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4F81B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2"/>
    <w:basedOn w:val="12"/>
    <w:uiPriority w:val="66"/>
    <w:rPr>
      <w:rFonts w:ascii="Calibri" w:hAnsi="Calibri" w:eastAsia="MS Gothic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C0504D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3"/>
    <w:basedOn w:val="12"/>
    <w:uiPriority w:val="66"/>
    <w:rPr>
      <w:rFonts w:ascii="Calibri" w:hAnsi="Calibri" w:eastAsia="MS Gothic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9BBB59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4"/>
    <w:basedOn w:val="12"/>
    <w:uiPriority w:val="66"/>
    <w:rPr>
      <w:rFonts w:ascii="Calibri" w:hAnsi="Calibri" w:eastAsia="MS Gothic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8064A2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List 2 Accent 5"/>
    <w:basedOn w:val="12"/>
    <w:uiPriority w:val="66"/>
    <w:rPr>
      <w:rFonts w:ascii="Calibri" w:hAnsi="Calibri" w:eastAsia="MS Gothic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4BACC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6">
    <w:name w:val="Medium List 2 Accent 6"/>
    <w:basedOn w:val="12"/>
    <w:uiPriority w:val="66"/>
    <w:rPr>
      <w:rFonts w:ascii="Calibri" w:hAnsi="Calibri" w:eastAsia="MS Gothic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F79646" w:sz="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</w:tcBorders>
      </w:tcPr>
    </w:tblStylePr>
  </w:style>
  <w:style w:type="table" w:styleId="117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808080"/>
      </w:tcPr>
    </w:tblStylePr>
    <w:tblStylePr w:type="band1Horz">
      <w:tcPr>
        <w:shd w:val="clear" w:color="auto" w:fill="808080"/>
      </w:tcPr>
    </w:tblStylePr>
  </w:style>
  <w:style w:type="table" w:styleId="118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BFDE"/>
      </w:tcPr>
    </w:tblStylePr>
    <w:tblStylePr w:type="band1Horz">
      <w:tcPr>
        <w:shd w:val="clear" w:color="auto" w:fill="A7BFDE"/>
      </w:tcPr>
    </w:tblStylePr>
  </w:style>
  <w:style w:type="table" w:styleId="119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/>
      </w:tcPr>
    </w:tblStylePr>
    <w:tblStylePr w:type="band1Horz">
      <w:tcPr>
        <w:shd w:val="clear" w:color="auto" w:fill="DFA7A6"/>
      </w:tcPr>
    </w:tblStylePr>
  </w:style>
  <w:style w:type="table" w:styleId="120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/>
      </w:tcPr>
    </w:tblStylePr>
    <w:tblStylePr w:type="band1Horz">
      <w:tcPr>
        <w:shd w:val="clear" w:color="auto" w:fill="CDDDAC"/>
      </w:tcPr>
    </w:tblStylePr>
  </w:style>
  <w:style w:type="table" w:styleId="121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/>
      </w:tcPr>
    </w:tblStylePr>
    <w:tblStylePr w:type="band1Horz">
      <w:tcPr>
        <w:shd w:val="clear" w:color="auto" w:fill="BFB1D0"/>
      </w:tcPr>
    </w:tblStylePr>
  </w:style>
  <w:style w:type="table" w:styleId="122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/>
      </w:tcPr>
    </w:tblStylePr>
    <w:tblStylePr w:type="band1Horz">
      <w:tcPr>
        <w:shd w:val="clear" w:color="auto" w:fill="A5D5E2"/>
      </w:tcPr>
    </w:tblStylePr>
  </w:style>
  <w:style w:type="table" w:styleId="123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/>
      </w:tcPr>
    </w:tblStylePr>
    <w:tblStylePr w:type="band1Horz">
      <w:tcPr>
        <w:shd w:val="clear" w:color="auto" w:fill="FBCAA2"/>
      </w:tcPr>
    </w:tblStylePr>
  </w:style>
  <w:style w:type="table" w:styleId="124">
    <w:name w:val="Medium Grid 2"/>
    <w:basedOn w:val="12"/>
    <w:uiPriority w:val="68"/>
    <w:rPr>
      <w:rFonts w:ascii="Calibri" w:hAnsi="Calibri" w:eastAsia="MS Gothic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cPr>
        <w:shd w:val="clear" w:color="auto" w:fill="E6E6E6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cPr>
        <w:shd w:val="clear" w:color="auto" w:fill="808080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cPr>
        <w:shd w:val="clear" w:color="auto" w:fill="FFFFFF"/>
      </w:tcPr>
    </w:tblStylePr>
  </w:style>
  <w:style w:type="table" w:styleId="125">
    <w:name w:val="Medium Grid 2 Accent 1"/>
    <w:basedOn w:val="12"/>
    <w:uiPriority w:val="68"/>
    <w:rPr>
      <w:rFonts w:ascii="Calibri" w:hAnsi="Calibri" w:eastAsia="MS Gothic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cPr>
        <w:shd w:val="clear" w:color="auto" w:fill="EDF2F8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cPr>
        <w:shd w:val="clear" w:color="auto" w:fill="A7BFDE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cPr>
        <w:shd w:val="clear" w:color="auto" w:fill="FFFFFF"/>
      </w:tcPr>
    </w:tblStylePr>
  </w:style>
  <w:style w:type="table" w:styleId="126">
    <w:name w:val="Medium Grid 2 Accent 2"/>
    <w:basedOn w:val="12"/>
    <w:uiPriority w:val="68"/>
    <w:rPr>
      <w:rFonts w:ascii="Calibri" w:hAnsi="Calibri" w:eastAsia="MS Gothic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cPr>
        <w:shd w:val="clear" w:color="auto" w:fill="F8EDED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cPr>
        <w:shd w:val="clear" w:color="auto" w:fill="DFA7A6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cPr>
        <w:shd w:val="clear" w:color="auto" w:fill="FFFFFF"/>
      </w:tcPr>
    </w:tblStylePr>
  </w:style>
  <w:style w:type="table" w:styleId="127">
    <w:name w:val="Medium Grid 2 Accent 3"/>
    <w:basedOn w:val="12"/>
    <w:uiPriority w:val="68"/>
    <w:rPr>
      <w:rFonts w:ascii="Calibri" w:hAnsi="Calibri" w:eastAsia="MS Gothic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cPr>
        <w:shd w:val="clear" w:color="auto" w:fill="F5F8EE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cPr>
        <w:shd w:val="clear" w:color="auto" w:fill="CDDDAC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cPr>
        <w:shd w:val="clear" w:color="auto" w:fill="FFFFFF"/>
      </w:tcPr>
    </w:tblStylePr>
  </w:style>
  <w:style w:type="table" w:styleId="128">
    <w:name w:val="Medium Grid 2 Accent 4"/>
    <w:basedOn w:val="12"/>
    <w:uiPriority w:val="68"/>
    <w:rPr>
      <w:rFonts w:ascii="Calibri" w:hAnsi="Calibri" w:eastAsia="MS Gothic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cPr>
        <w:shd w:val="clear" w:color="auto" w:fill="F2EFF6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cPr>
        <w:shd w:val="clear" w:color="auto" w:fill="BFB1D0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cPr>
        <w:shd w:val="clear" w:color="auto" w:fill="FFFFFF"/>
      </w:tcPr>
    </w:tblStylePr>
  </w:style>
  <w:style w:type="table" w:styleId="129">
    <w:name w:val="Medium Grid 2 Accent 5"/>
    <w:basedOn w:val="12"/>
    <w:uiPriority w:val="68"/>
    <w:rPr>
      <w:rFonts w:ascii="Calibri" w:hAnsi="Calibri" w:eastAsia="MS Gothic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cPr>
        <w:shd w:val="clear" w:color="auto" w:fill="EDF6F9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cPr>
        <w:shd w:val="clear" w:color="auto" w:fill="A5D5E2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cPr>
        <w:shd w:val="clear" w:color="auto" w:fill="FFFFFF"/>
      </w:tcPr>
    </w:tblStylePr>
  </w:style>
  <w:style w:type="table" w:styleId="130">
    <w:name w:val="Medium Grid 2 Accent 6"/>
    <w:basedOn w:val="12"/>
    <w:qFormat/>
    <w:uiPriority w:val="68"/>
    <w:rPr>
      <w:rFonts w:ascii="Calibri" w:hAnsi="Calibri" w:eastAsia="MS Gothic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cPr>
        <w:shd w:val="clear" w:color="auto" w:fill="FEF4EC"/>
      </w:tcPr>
    </w:tblStylePr>
    <w:tblStylePr w:type="lastRow">
      <w:rPr>
        <w:b/>
        <w:bCs/>
        <w:color w:val="000000"/>
      </w:rPr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cPr>
        <w:shd w:val="clear" w:color="auto" w:fill="FBCAA2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cPr>
        <w:shd w:val="clear" w:color="auto" w:fill="FFFFFF"/>
      </w:tcPr>
    </w:tblStylePr>
  </w:style>
  <w:style w:type="table" w:styleId="131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32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33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34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35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6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7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138">
    <w:name w:val="Dark List"/>
    <w:basedOn w:val="12"/>
    <w:uiPriority w:val="70"/>
    <w:rPr>
      <w:color w:val="FFFFFF"/>
    </w:rPr>
    <w:tcPr>
      <w:shd w:val="clear" w:color="auto" w:fill="000000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139">
    <w:name w:val="Dark List Accent 1"/>
    <w:basedOn w:val="12"/>
    <w:qFormat/>
    <w:uiPriority w:val="70"/>
    <w:rPr>
      <w:color w:val="FFFFFF"/>
    </w:rPr>
    <w:tcPr>
      <w:shd w:val="clear" w:color="auto" w:fill="4F81BD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140">
    <w:name w:val="Dark List Accent 2"/>
    <w:basedOn w:val="12"/>
    <w:uiPriority w:val="70"/>
    <w:rPr>
      <w:color w:val="FFFFFF"/>
    </w:rPr>
    <w:tcPr>
      <w:shd w:val="clear" w:color="auto" w:fill="C0504D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141">
    <w:name w:val="Dark List Accent 3"/>
    <w:basedOn w:val="12"/>
    <w:uiPriority w:val="70"/>
    <w:rPr>
      <w:color w:val="FFFFFF"/>
    </w:rPr>
    <w:tcPr>
      <w:shd w:val="clear" w:color="auto" w:fill="9BBB59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142">
    <w:name w:val="Dark List Accent 4"/>
    <w:basedOn w:val="12"/>
    <w:uiPriority w:val="70"/>
    <w:rPr>
      <w:color w:val="FFFFFF"/>
    </w:rPr>
    <w:tcPr>
      <w:shd w:val="clear" w:color="auto" w:fill="8064A2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143">
    <w:name w:val="Dark List Accent 5"/>
    <w:basedOn w:val="12"/>
    <w:uiPriority w:val="70"/>
    <w:rPr>
      <w:color w:val="FFFFFF"/>
    </w:rPr>
    <w:tcPr>
      <w:shd w:val="clear" w:color="auto" w:fill="4BACC6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144">
    <w:name w:val="Dark List Accent 6"/>
    <w:basedOn w:val="12"/>
    <w:qFormat/>
    <w:uiPriority w:val="70"/>
    <w:rPr>
      <w:color w:val="FFFFFF"/>
    </w:rPr>
    <w:tcPr>
      <w:shd w:val="clear" w:color="auto" w:fill="F79646"/>
    </w:tcPr>
    <w:tblStylePr w:type="firstRow">
      <w:rPr>
        <w:b/>
        <w:bCs/>
      </w:rPr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lastRow"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145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cPr>
        <w:shd w:val="clear" w:color="auto" w:fill="999999"/>
      </w:tcPr>
    </w:tblStylePr>
    <w:tblStylePr w:type="band1Horz"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46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cPr>
        <w:shd w:val="clear" w:color="auto" w:fill="B8CCE4"/>
      </w:tcPr>
    </w:tblStylePr>
    <w:tblStylePr w:type="band1Horz"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47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cPr>
        <w:tcBorders>
          <w:top w:val="nil"/>
          <w:left w:val="nil"/>
          <w:bottom w:val="single" w:color="C0504D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cPr>
        <w:shd w:val="clear" w:color="auto" w:fill="E5B8B7"/>
      </w:tcPr>
    </w:tblStylePr>
    <w:tblStylePr w:type="band1Horz"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48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cPr>
        <w:tcBorders>
          <w:top w:val="nil"/>
          <w:left w:val="nil"/>
          <w:bottom w:val="single" w:color="8064A2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cPr>
        <w:shd w:val="clear" w:color="auto" w:fill="D6E3BC"/>
      </w:tcPr>
    </w:tblStylePr>
    <w:tblStylePr w:type="band1Horz">
      <w:tcPr>
        <w:shd w:val="clear" w:color="auto" w:fill="CDDDAC"/>
      </w:tcPr>
    </w:tblStylePr>
  </w:style>
  <w:style w:type="table" w:styleId="149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cPr>
        <w:tcBorders>
          <w:top w:val="nil"/>
          <w:left w:val="nil"/>
          <w:bottom w:val="single" w:color="9BBB59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cPr>
        <w:shd w:val="clear" w:color="auto" w:fill="CCC0D9"/>
      </w:tcPr>
    </w:tblStylePr>
    <w:tblStylePr w:type="band1Horz"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50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cPr>
        <w:tcBorders>
          <w:top w:val="nil"/>
          <w:left w:val="nil"/>
          <w:bottom w:val="single" w:color="F7964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cPr>
        <w:shd w:val="clear" w:color="auto" w:fill="B6DDE8"/>
      </w:tcPr>
    </w:tblStylePr>
    <w:tblStylePr w:type="band1Horz"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51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cPr>
        <w:tcBorders>
          <w:top w:val="nil"/>
          <w:left w:val="nil"/>
          <w:bottom w:val="single" w:color="4BACC6" w:sz="24" w:space="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cPr>
        <w:shd w:val="clear" w:color="auto" w:fill="FBD4B4"/>
      </w:tcPr>
    </w:tblStylePr>
    <w:tblStylePr w:type="band1Horz"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152">
    <w:name w:val="Colorful List"/>
    <w:basedOn w:val="12"/>
    <w:qFormat/>
    <w:uiPriority w:val="72"/>
    <w:rPr>
      <w:color w:val="000000"/>
    </w:rPr>
    <w:tcPr>
      <w:shd w:val="clear" w:color="auto" w:fill="E6E6E6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cPr>
        <w:shd w:val="clear" w:color="auto" w:fill="CCCCCC"/>
      </w:tcPr>
    </w:tblStylePr>
  </w:style>
  <w:style w:type="table" w:styleId="153">
    <w:name w:val="Colorful List Accent 1"/>
    <w:basedOn w:val="12"/>
    <w:uiPriority w:val="72"/>
    <w:rPr>
      <w:color w:val="000000"/>
    </w:rPr>
    <w:tcPr>
      <w:shd w:val="clear" w:color="auto" w:fill="EDF2F8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cPr>
        <w:shd w:val="clear" w:color="auto" w:fill="DBE5F1"/>
      </w:tcPr>
    </w:tblStylePr>
  </w:style>
  <w:style w:type="table" w:styleId="154">
    <w:name w:val="Colorful List Accent 2"/>
    <w:basedOn w:val="12"/>
    <w:uiPriority w:val="72"/>
    <w:rPr>
      <w:color w:val="000000"/>
    </w:rPr>
    <w:tcPr>
      <w:shd w:val="clear" w:color="auto" w:fill="F8EDED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cPr>
        <w:shd w:val="clear" w:color="auto" w:fill="F2DBDB"/>
      </w:tcPr>
    </w:tblStylePr>
  </w:style>
  <w:style w:type="table" w:styleId="155">
    <w:name w:val="Colorful List Accent 3"/>
    <w:basedOn w:val="12"/>
    <w:qFormat/>
    <w:uiPriority w:val="72"/>
    <w:rPr>
      <w:color w:val="000000"/>
    </w:rPr>
    <w:tcPr>
      <w:shd w:val="clear" w:color="auto" w:fill="F5F8EE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cPr>
        <w:shd w:val="clear" w:color="auto" w:fill="EAF1DD"/>
      </w:tcPr>
    </w:tblStylePr>
  </w:style>
  <w:style w:type="table" w:styleId="156">
    <w:name w:val="Colorful List Accent 4"/>
    <w:basedOn w:val="12"/>
    <w:qFormat/>
    <w:uiPriority w:val="72"/>
    <w:rPr>
      <w:color w:val="000000"/>
    </w:rPr>
    <w:tcPr>
      <w:shd w:val="clear" w:color="auto" w:fill="F2EFF6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cPr>
        <w:shd w:val="clear" w:color="auto" w:fill="E5DFEC"/>
      </w:tcPr>
    </w:tblStylePr>
  </w:style>
  <w:style w:type="table" w:styleId="157">
    <w:name w:val="Colorful List Accent 5"/>
    <w:basedOn w:val="12"/>
    <w:qFormat/>
    <w:uiPriority w:val="72"/>
    <w:rPr>
      <w:color w:val="000000"/>
    </w:rPr>
    <w:tcPr>
      <w:shd w:val="clear" w:color="auto" w:fill="EDF6F9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cPr>
        <w:shd w:val="clear" w:color="auto" w:fill="DAEEF3"/>
      </w:tcPr>
    </w:tblStylePr>
  </w:style>
  <w:style w:type="table" w:styleId="158">
    <w:name w:val="Colorful List Accent 6"/>
    <w:basedOn w:val="12"/>
    <w:qFormat/>
    <w:uiPriority w:val="72"/>
    <w:rPr>
      <w:color w:val="000000"/>
    </w:rPr>
    <w:tcPr>
      <w:shd w:val="clear" w:color="auto" w:fill="FEF4EC"/>
    </w:tcPr>
    <w:tblStylePr w:type="firstRow">
      <w:rPr>
        <w:b/>
        <w:bCs/>
        <w:color w:val="FFFFFF"/>
      </w:rPr>
      <w:tcPr>
        <w:tcBorders>
          <w:bottom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cPr>
        <w:shd w:val="clear" w:color="auto" w:fill="FDE9D9"/>
      </w:tcPr>
    </w:tblStylePr>
  </w:style>
  <w:style w:type="table" w:styleId="159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cPr>
        <w:shd w:val="clear" w:color="auto" w:fill="999999"/>
      </w:tcPr>
    </w:tblStylePr>
    <w:tblStylePr w:type="lastRow">
      <w:rPr>
        <w:b/>
        <w:bCs/>
        <w:color w:val="000000"/>
      </w:rPr>
      <w:tcPr>
        <w:shd w:val="clear" w:color="auto" w:fill="999999"/>
      </w:tcPr>
    </w:tblStylePr>
    <w:tblStylePr w:type="firstCol">
      <w:rPr>
        <w:color w:val="FFFFFF"/>
      </w:rPr>
      <w:tcPr>
        <w:shd w:val="clear" w:color="auto" w:fill="000000"/>
      </w:tcPr>
    </w:tblStylePr>
    <w:tblStylePr w:type="lastCol">
      <w:rPr>
        <w:color w:val="FFFFFF"/>
      </w:rPr>
      <w:tcPr>
        <w:shd w:val="clear" w:color="auto" w:fill="000000"/>
      </w:tcPr>
    </w:tblStylePr>
    <w:tblStylePr w:type="band1Vert">
      <w:tcPr>
        <w:shd w:val="clear" w:color="auto" w:fill="808080"/>
      </w:tcPr>
    </w:tblStylePr>
    <w:tblStylePr w:type="band1Horz">
      <w:tcPr>
        <w:shd w:val="clear" w:color="auto" w:fill="808080"/>
      </w:tcPr>
    </w:tblStylePr>
  </w:style>
  <w:style w:type="table" w:styleId="160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cPr>
        <w:shd w:val="clear" w:color="auto" w:fill="B8CCE4"/>
      </w:tcPr>
    </w:tblStylePr>
    <w:tblStylePr w:type="lastRow">
      <w:rPr>
        <w:b/>
        <w:bCs/>
        <w:color w:val="000000"/>
      </w:rPr>
      <w:tcPr>
        <w:shd w:val="clear" w:color="auto" w:fill="B8CCE4"/>
      </w:tcPr>
    </w:tblStylePr>
    <w:tblStylePr w:type="firstCol">
      <w:rPr>
        <w:color w:val="FFFFFF"/>
      </w:rPr>
      <w:tcPr>
        <w:shd w:val="clear" w:color="auto" w:fill="365F91"/>
      </w:tcPr>
    </w:tblStylePr>
    <w:tblStylePr w:type="lastCol">
      <w:rPr>
        <w:color w:val="FFFFFF"/>
      </w:rPr>
      <w:tcPr>
        <w:shd w:val="clear" w:color="auto" w:fill="365F91"/>
      </w:tcPr>
    </w:tblStylePr>
    <w:tblStylePr w:type="band1Vert">
      <w:tcPr>
        <w:shd w:val="clear" w:color="auto" w:fill="A7BFDE"/>
      </w:tcPr>
    </w:tblStylePr>
    <w:tblStylePr w:type="band1Horz">
      <w:tcPr>
        <w:shd w:val="clear" w:color="auto" w:fill="A7BFDE"/>
      </w:tcPr>
    </w:tblStylePr>
  </w:style>
  <w:style w:type="table" w:styleId="161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cPr>
        <w:shd w:val="clear" w:color="auto" w:fill="E5B8B7"/>
      </w:tcPr>
    </w:tblStylePr>
    <w:tblStylePr w:type="lastRow">
      <w:rPr>
        <w:b/>
        <w:bCs/>
        <w:color w:val="000000"/>
      </w:rPr>
      <w:tcPr>
        <w:shd w:val="clear" w:color="auto" w:fill="E5B8B7"/>
      </w:tcPr>
    </w:tblStylePr>
    <w:tblStylePr w:type="firstCol">
      <w:rPr>
        <w:color w:val="FFFFFF"/>
      </w:rPr>
      <w:tcPr>
        <w:shd w:val="clear" w:color="auto" w:fill="943634"/>
      </w:tcPr>
    </w:tblStylePr>
    <w:tblStylePr w:type="lastCol">
      <w:rPr>
        <w:color w:val="FFFFFF"/>
      </w:rPr>
      <w:tcPr>
        <w:shd w:val="clear" w:color="auto" w:fill="943634"/>
      </w:tcPr>
    </w:tblStylePr>
    <w:tblStylePr w:type="band1Vert">
      <w:tcPr>
        <w:shd w:val="clear" w:color="auto" w:fill="DFA7A6"/>
      </w:tcPr>
    </w:tblStylePr>
    <w:tblStylePr w:type="band1Horz">
      <w:tcPr>
        <w:shd w:val="clear" w:color="auto" w:fill="DFA7A6"/>
      </w:tcPr>
    </w:tblStylePr>
  </w:style>
  <w:style w:type="table" w:styleId="162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cPr>
        <w:shd w:val="clear" w:color="auto" w:fill="D6E3BC"/>
      </w:tcPr>
    </w:tblStylePr>
    <w:tblStylePr w:type="lastRow">
      <w:rPr>
        <w:b/>
        <w:bCs/>
        <w:color w:val="000000"/>
      </w:rPr>
      <w:tcPr>
        <w:shd w:val="clear" w:color="auto" w:fill="D6E3BC"/>
      </w:tcPr>
    </w:tblStylePr>
    <w:tblStylePr w:type="firstCol">
      <w:rPr>
        <w:color w:val="FFFFFF"/>
      </w:rPr>
      <w:tcPr>
        <w:shd w:val="clear" w:color="auto" w:fill="76923C"/>
      </w:tcPr>
    </w:tblStylePr>
    <w:tblStylePr w:type="lastCol">
      <w:rPr>
        <w:color w:val="FFFFFF"/>
      </w:rPr>
      <w:tcPr>
        <w:shd w:val="clear" w:color="auto" w:fill="76923C"/>
      </w:tcPr>
    </w:tblStylePr>
    <w:tblStylePr w:type="band1Vert">
      <w:tcPr>
        <w:shd w:val="clear" w:color="auto" w:fill="CDDDAC"/>
      </w:tcPr>
    </w:tblStylePr>
    <w:tblStylePr w:type="band1Horz">
      <w:tcPr>
        <w:shd w:val="clear" w:color="auto" w:fill="CDDDAC"/>
      </w:tcPr>
    </w:tblStylePr>
  </w:style>
  <w:style w:type="table" w:styleId="163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cPr>
        <w:shd w:val="clear" w:color="auto" w:fill="CCC0D9"/>
      </w:tcPr>
    </w:tblStylePr>
    <w:tblStylePr w:type="lastRow">
      <w:rPr>
        <w:b/>
        <w:bCs/>
        <w:color w:val="000000"/>
      </w:rPr>
      <w:tcPr>
        <w:shd w:val="clear" w:color="auto" w:fill="CCC0D9"/>
      </w:tcPr>
    </w:tblStylePr>
    <w:tblStylePr w:type="firstCol">
      <w:rPr>
        <w:color w:val="FFFFFF"/>
      </w:rPr>
      <w:tcPr>
        <w:shd w:val="clear" w:color="auto" w:fill="5F497A"/>
      </w:tcPr>
    </w:tblStylePr>
    <w:tblStylePr w:type="lastCol">
      <w:rPr>
        <w:color w:val="FFFFFF"/>
      </w:rPr>
      <w:tcPr>
        <w:shd w:val="clear" w:color="auto" w:fill="5F497A"/>
      </w:tcPr>
    </w:tblStylePr>
    <w:tblStylePr w:type="band1Vert">
      <w:tcPr>
        <w:shd w:val="clear" w:color="auto" w:fill="BFB1D0"/>
      </w:tcPr>
    </w:tblStylePr>
    <w:tblStylePr w:type="band1Horz">
      <w:tcPr>
        <w:shd w:val="clear" w:color="auto" w:fill="BFB1D0"/>
      </w:tcPr>
    </w:tblStylePr>
  </w:style>
  <w:style w:type="table" w:styleId="164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cPr>
        <w:shd w:val="clear" w:color="auto" w:fill="B6DDE8"/>
      </w:tcPr>
    </w:tblStylePr>
    <w:tblStylePr w:type="lastRow">
      <w:rPr>
        <w:b/>
        <w:bCs/>
        <w:color w:val="000000"/>
      </w:rPr>
      <w:tcPr>
        <w:shd w:val="clear" w:color="auto" w:fill="B6DDE8"/>
      </w:tcPr>
    </w:tblStylePr>
    <w:tblStylePr w:type="firstCol">
      <w:rPr>
        <w:color w:val="FFFFFF"/>
      </w:rPr>
      <w:tcPr>
        <w:shd w:val="clear" w:color="auto" w:fill="31849B"/>
      </w:tcPr>
    </w:tblStylePr>
    <w:tblStylePr w:type="lastCol">
      <w:rPr>
        <w:color w:val="FFFFFF"/>
      </w:rPr>
      <w:tcPr>
        <w:shd w:val="clear" w:color="auto" w:fill="31849B"/>
      </w:tcPr>
    </w:tblStylePr>
    <w:tblStylePr w:type="band1Vert">
      <w:tcPr>
        <w:shd w:val="clear" w:color="auto" w:fill="A5D5E2"/>
      </w:tcPr>
    </w:tblStylePr>
    <w:tblStylePr w:type="band1Horz">
      <w:tcPr>
        <w:shd w:val="clear" w:color="auto" w:fill="A5D5E2"/>
      </w:tcPr>
    </w:tblStylePr>
  </w:style>
  <w:style w:type="table" w:styleId="165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cPr>
        <w:shd w:val="clear" w:color="auto" w:fill="FBD4B4"/>
      </w:tcPr>
    </w:tblStylePr>
    <w:tblStylePr w:type="lastRow">
      <w:rPr>
        <w:b/>
        <w:bCs/>
        <w:color w:val="000000"/>
      </w:rPr>
      <w:tcPr>
        <w:shd w:val="clear" w:color="auto" w:fill="FBD4B4"/>
      </w:tcPr>
    </w:tblStylePr>
    <w:tblStylePr w:type="firstCol">
      <w:rPr>
        <w:color w:val="FFFFFF"/>
      </w:rPr>
      <w:tcPr>
        <w:shd w:val="clear" w:color="auto" w:fill="E36C0A"/>
      </w:tcPr>
    </w:tblStylePr>
    <w:tblStylePr w:type="lastCol">
      <w:rPr>
        <w:color w:val="FFFFFF"/>
      </w:rPr>
      <w:tcPr>
        <w:shd w:val="clear" w:color="auto" w:fill="E36C0A"/>
      </w:tcPr>
    </w:tblStylePr>
    <w:tblStylePr w:type="band1Vert">
      <w:tcPr>
        <w:shd w:val="clear" w:color="auto" w:fill="FBCAA2"/>
      </w:tcPr>
    </w:tblStylePr>
    <w:tblStylePr w:type="band1Horz">
      <w:tcPr>
        <w:shd w:val="clear" w:color="auto" w:fill="FBCAA2"/>
      </w:tcPr>
    </w:tblStylePr>
  </w:style>
  <w:style w:type="character" w:customStyle="1" w:styleId="166">
    <w:name w:val="Текст выноски Знак"/>
    <w:basedOn w:val="11"/>
    <w:link w:val="16"/>
    <w:semiHidden/>
    <w:qFormat/>
    <w:uiPriority w:val="99"/>
    <w:rPr>
      <w:rFonts w:ascii="Tahoma" w:hAnsi="Tahoma" w:eastAsia="Times New Roman" w:cs="Tahoma"/>
      <w:sz w:val="16"/>
      <w:szCs w:val="16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14</Pages>
  <Words>1609</Words>
  <Characters>11640</Characters>
  <Lines>96</Lines>
  <Paragraphs>27</Paragraphs>
  <TotalTime>2</TotalTime>
  <ScaleCrop>false</ScaleCrop>
  <LinksUpToDate>false</LinksUpToDate>
  <CharactersWithSpaces>13060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2026-08-22T03:06:00Z</dcterms:created>
  <dc:creator>bajju</dc:creator>
  <dc:description>generated by python-docx</dc:description>
  <cp:keywords>Mustaqillik, 35 yillik, 9-sinf, ochiq dars</cp:keywords>
  <cp:lastModifiedBy>Rustam Ramazonov</cp:lastModifiedBy>
  <dcterms:modified xsi:type="dcterms:W3CDTF">2026-08-27T19:49:55Z</dcterms:modified>
  <dc:subject>9-sinf uchun tarbiya ochiq darsi</dc:subject>
  <dc:title>Mustaqillikning 35 yilligiga bag‘ishlangan 9-sinf ochiq dars ishlanmasi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eyJoZGlkIjoiZGNjYTVjMGY0N2EwYTA5N2Q3Mjg1NjhmNWUwMDY2YzkiLCJ1c2VySWQiOiI0NjcyOTI2NzEyODEzIn0=</vt:lpwstr>
  </property>
  <property fmtid="{D5CDD505-2E9C-101B-9397-08002B2CF9AE}" pid="3" name="KSOProductBuildVer">
    <vt:lpwstr>1049-12.1.0.28032</vt:lpwstr>
  </property>
  <property fmtid="{D5CDD505-2E9C-101B-9397-08002B2CF9AE}" pid="4" name="ICV">
    <vt:lpwstr>0674525B18514F199424782E4D883839_12</vt:lpwstr>
  </property>
</Properties>
</file>